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E6E" w:rsidRDefault="00E24463" w:rsidP="00E24463">
      <w:pPr>
        <w:jc w:val="center"/>
        <w:rPr>
          <w:rFonts w:cstheme="minorHAnsi"/>
          <w:b/>
          <w:sz w:val="20"/>
          <w:szCs w:val="20"/>
        </w:rPr>
      </w:pPr>
      <w:r w:rsidRPr="00457482">
        <w:rPr>
          <w:rFonts w:cstheme="minorHAnsi"/>
          <w:b/>
          <w:sz w:val="20"/>
          <w:szCs w:val="20"/>
        </w:rPr>
        <w:t>Iepriekšējā dabas aizsardzības plānā</w:t>
      </w:r>
      <w:r>
        <w:rPr>
          <w:rFonts w:cstheme="minorHAnsi"/>
          <w:b/>
          <w:sz w:val="20"/>
          <w:szCs w:val="20"/>
        </w:rPr>
        <w:t xml:space="preserve"> (2003.gadā)</w:t>
      </w:r>
      <w:r w:rsidRPr="00457482">
        <w:rPr>
          <w:rFonts w:cstheme="minorHAnsi"/>
          <w:b/>
          <w:sz w:val="20"/>
          <w:szCs w:val="20"/>
        </w:rPr>
        <w:t xml:space="preserve"> veikto apsaimniekošanas pasākumu </w:t>
      </w:r>
      <w:proofErr w:type="spellStart"/>
      <w:r w:rsidRPr="00457482">
        <w:rPr>
          <w:rFonts w:cstheme="minorHAnsi"/>
          <w:b/>
          <w:sz w:val="20"/>
          <w:szCs w:val="20"/>
        </w:rPr>
        <w:t>izvērtējums</w:t>
      </w:r>
      <w:proofErr w:type="spellEnd"/>
    </w:p>
    <w:tbl>
      <w:tblPr>
        <w:tblW w:w="14596" w:type="dxa"/>
        <w:jc w:val="center"/>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Layout w:type="fixed"/>
        <w:tblLook w:val="0000" w:firstRow="0" w:lastRow="0" w:firstColumn="0" w:lastColumn="0" w:noHBand="0" w:noVBand="0"/>
      </w:tblPr>
      <w:tblGrid>
        <w:gridCol w:w="562"/>
        <w:gridCol w:w="4962"/>
        <w:gridCol w:w="3260"/>
        <w:gridCol w:w="5812"/>
      </w:tblGrid>
      <w:tr w:rsidR="00E24463" w:rsidRPr="00457482" w:rsidTr="00CC41B5">
        <w:trPr>
          <w:tblHeader/>
          <w:jc w:val="center"/>
        </w:trPr>
        <w:tc>
          <w:tcPr>
            <w:tcW w:w="562" w:type="dxa"/>
            <w:shd w:val="clear" w:color="auto" w:fill="A5A5A5" w:themeFill="accent3"/>
            <w:vAlign w:val="center"/>
          </w:tcPr>
          <w:p w:rsidR="00E24463" w:rsidRPr="00457482" w:rsidRDefault="00E24463" w:rsidP="002F209A">
            <w:pPr>
              <w:tabs>
                <w:tab w:val="left" w:pos="3589"/>
              </w:tabs>
              <w:rPr>
                <w:b/>
                <w:sz w:val="20"/>
                <w:szCs w:val="20"/>
              </w:rPr>
            </w:pPr>
            <w:proofErr w:type="spellStart"/>
            <w:r>
              <w:rPr>
                <w:b/>
                <w:sz w:val="20"/>
                <w:szCs w:val="20"/>
              </w:rPr>
              <w:t>Nr</w:t>
            </w:r>
            <w:proofErr w:type="spellEnd"/>
          </w:p>
          <w:p w:rsidR="00E24463" w:rsidRPr="00457482" w:rsidRDefault="00E24463" w:rsidP="002F209A">
            <w:pPr>
              <w:tabs>
                <w:tab w:val="left" w:pos="3589"/>
              </w:tabs>
              <w:jc w:val="center"/>
              <w:rPr>
                <w:b/>
                <w:sz w:val="20"/>
                <w:szCs w:val="20"/>
              </w:rPr>
            </w:pPr>
            <w:r w:rsidRPr="00457482">
              <w:rPr>
                <w:b/>
                <w:sz w:val="20"/>
                <w:szCs w:val="20"/>
              </w:rPr>
              <w:t>p.k.</w:t>
            </w:r>
          </w:p>
        </w:tc>
        <w:tc>
          <w:tcPr>
            <w:tcW w:w="4962" w:type="dxa"/>
            <w:shd w:val="clear" w:color="auto" w:fill="A5A5A5" w:themeFill="accent3"/>
            <w:vAlign w:val="center"/>
          </w:tcPr>
          <w:p w:rsidR="00E24463" w:rsidRPr="00457482" w:rsidRDefault="00E24463" w:rsidP="002F209A">
            <w:pPr>
              <w:jc w:val="center"/>
              <w:rPr>
                <w:b/>
                <w:sz w:val="20"/>
                <w:szCs w:val="20"/>
              </w:rPr>
            </w:pPr>
            <w:r w:rsidRPr="00457482">
              <w:rPr>
                <w:b/>
                <w:sz w:val="20"/>
                <w:szCs w:val="20"/>
              </w:rPr>
              <w:t>Apsaimniekošanas pasākums</w:t>
            </w:r>
          </w:p>
        </w:tc>
        <w:tc>
          <w:tcPr>
            <w:tcW w:w="3260" w:type="dxa"/>
            <w:shd w:val="clear" w:color="auto" w:fill="A5A5A5" w:themeFill="accent3"/>
            <w:vAlign w:val="center"/>
          </w:tcPr>
          <w:p w:rsidR="00E24463" w:rsidRPr="00457482" w:rsidRDefault="00E24463" w:rsidP="002F209A">
            <w:pPr>
              <w:jc w:val="center"/>
              <w:rPr>
                <w:b/>
                <w:sz w:val="20"/>
                <w:szCs w:val="20"/>
              </w:rPr>
            </w:pPr>
            <w:r w:rsidRPr="00457482">
              <w:rPr>
                <w:b/>
                <w:sz w:val="20"/>
                <w:szCs w:val="20"/>
              </w:rPr>
              <w:t>Plānotais ieviesējs</w:t>
            </w:r>
            <w:r>
              <w:rPr>
                <w:b/>
                <w:sz w:val="20"/>
                <w:szCs w:val="20"/>
              </w:rPr>
              <w:t>, izpildes indikatori</w:t>
            </w:r>
          </w:p>
        </w:tc>
        <w:tc>
          <w:tcPr>
            <w:tcW w:w="5812" w:type="dxa"/>
            <w:shd w:val="clear" w:color="auto" w:fill="A5A5A5" w:themeFill="accent3"/>
            <w:vAlign w:val="center"/>
          </w:tcPr>
          <w:p w:rsidR="00E24463" w:rsidRPr="00457482" w:rsidRDefault="00E24463" w:rsidP="002F209A">
            <w:pPr>
              <w:jc w:val="center"/>
              <w:rPr>
                <w:b/>
                <w:sz w:val="20"/>
                <w:szCs w:val="20"/>
              </w:rPr>
            </w:pPr>
            <w:r w:rsidRPr="00457482">
              <w:rPr>
                <w:b/>
                <w:sz w:val="20"/>
                <w:szCs w:val="20"/>
              </w:rPr>
              <w:t>Ieviešanas sekmes un aktualitāte</w:t>
            </w:r>
          </w:p>
        </w:tc>
      </w:tr>
      <w:tr w:rsidR="00E24463" w:rsidRPr="00457482" w:rsidTr="00CC41B5">
        <w:trPr>
          <w:trHeight w:val="739"/>
          <w:jc w:val="center"/>
        </w:trPr>
        <w:tc>
          <w:tcPr>
            <w:tcW w:w="562" w:type="dxa"/>
          </w:tcPr>
          <w:p w:rsidR="00E24463" w:rsidRPr="00457482" w:rsidRDefault="00E24463" w:rsidP="002F209A">
            <w:pPr>
              <w:rPr>
                <w:sz w:val="20"/>
                <w:szCs w:val="20"/>
              </w:rPr>
            </w:pPr>
            <w:r w:rsidRPr="00457482">
              <w:rPr>
                <w:sz w:val="20"/>
                <w:szCs w:val="20"/>
              </w:rPr>
              <w:t>1.</w:t>
            </w:r>
          </w:p>
        </w:tc>
        <w:tc>
          <w:tcPr>
            <w:tcW w:w="4962" w:type="dxa"/>
          </w:tcPr>
          <w:p w:rsidR="00E24463" w:rsidRPr="00457482" w:rsidRDefault="00E24463" w:rsidP="002F209A">
            <w:pPr>
              <w:snapToGrid w:val="0"/>
              <w:jc w:val="both"/>
              <w:rPr>
                <w:sz w:val="20"/>
                <w:szCs w:val="20"/>
              </w:rPr>
            </w:pPr>
            <w:r w:rsidRPr="00205F61">
              <w:rPr>
                <w:sz w:val="20"/>
                <w:szCs w:val="20"/>
              </w:rPr>
              <w:t>A.1. Tūrisma taku izveidošana un labiekārtošana</w:t>
            </w:r>
          </w:p>
        </w:tc>
        <w:tc>
          <w:tcPr>
            <w:tcW w:w="3260" w:type="dxa"/>
          </w:tcPr>
          <w:p w:rsidR="00E24463" w:rsidRPr="00457482" w:rsidRDefault="00E24463" w:rsidP="002F209A">
            <w:pPr>
              <w:pStyle w:val="Index"/>
              <w:suppressLineNumbers w:val="0"/>
              <w:snapToGrid w:val="0"/>
              <w:jc w:val="both"/>
              <w:rPr>
                <w:rFonts w:asciiTheme="minorHAnsi" w:hAnsiTheme="minorHAnsi" w:cs="Calibri"/>
                <w:sz w:val="20"/>
              </w:rPr>
            </w:pPr>
            <w:r w:rsidRPr="00457482">
              <w:rPr>
                <w:rFonts w:asciiTheme="minorHAnsi" w:hAnsiTheme="minorHAnsi" w:cs="Calibri"/>
                <w:sz w:val="20"/>
              </w:rPr>
              <w:t>pašvaldība</w:t>
            </w:r>
            <w:r w:rsidR="00CC41B5">
              <w:rPr>
                <w:rFonts w:asciiTheme="minorHAnsi" w:hAnsiTheme="minorHAnsi" w:cs="Calibri"/>
                <w:sz w:val="20"/>
              </w:rPr>
              <w:t xml:space="preserve">, LIFE </w:t>
            </w:r>
            <w:r>
              <w:rPr>
                <w:rFonts w:asciiTheme="minorHAnsi" w:hAnsiTheme="minorHAnsi" w:cs="Calibri"/>
                <w:sz w:val="20"/>
              </w:rPr>
              <w:t>piekrastes projekts</w:t>
            </w:r>
          </w:p>
        </w:tc>
        <w:tc>
          <w:tcPr>
            <w:tcW w:w="5812" w:type="dxa"/>
          </w:tcPr>
          <w:p w:rsidR="00E24463" w:rsidRPr="00457482" w:rsidRDefault="00E24463" w:rsidP="002F209A">
            <w:pPr>
              <w:pStyle w:val="Index"/>
              <w:snapToGrid w:val="0"/>
              <w:jc w:val="both"/>
              <w:rPr>
                <w:rFonts w:asciiTheme="minorHAnsi" w:hAnsiTheme="minorHAnsi" w:cs="Calibri"/>
                <w:sz w:val="20"/>
              </w:rPr>
            </w:pPr>
            <w:r w:rsidRPr="00205F61">
              <w:rPr>
                <w:rFonts w:asciiTheme="minorHAnsi" w:hAnsiTheme="minorHAnsi" w:cs="Calibri"/>
                <w:sz w:val="20"/>
              </w:rPr>
              <w:t xml:space="preserve">Taka tika uzbūvēta, izmantota (nolietota) un nu ir atjaunota/izbūvēta jauna dabas tūrisma </w:t>
            </w:r>
            <w:r>
              <w:rPr>
                <w:rFonts w:asciiTheme="minorHAnsi" w:hAnsiTheme="minorHAnsi" w:cs="Calibri"/>
                <w:sz w:val="20"/>
              </w:rPr>
              <w:t>(</w:t>
            </w:r>
            <w:r w:rsidRPr="00205F61">
              <w:rPr>
                <w:rFonts w:asciiTheme="minorHAnsi" w:hAnsiTheme="minorHAnsi" w:cs="Calibri"/>
                <w:sz w:val="20"/>
              </w:rPr>
              <w:t>infrastruktūra</w:t>
            </w:r>
            <w:r>
              <w:t xml:space="preserve"> </w:t>
            </w:r>
            <w:r w:rsidRPr="00205F61">
              <w:rPr>
                <w:rFonts w:asciiTheme="minorHAnsi" w:hAnsiTheme="minorHAnsi" w:cs="Calibri"/>
                <w:sz w:val="20"/>
              </w:rPr>
              <w:t>Izveidotas un labiekārtotas takas 6247 m garumā līdz 2005. gadam un 5809 m garumā līdz 2007. gadam</w:t>
            </w:r>
            <w:r>
              <w:rPr>
                <w:rFonts w:asciiTheme="minorHAnsi" w:hAnsiTheme="minorHAnsi" w:cs="Calibri"/>
                <w:sz w:val="20"/>
              </w:rPr>
              <w:t>)</w:t>
            </w:r>
            <w:r w:rsidRPr="00205F61">
              <w:rPr>
                <w:rFonts w:asciiTheme="minorHAnsi" w:hAnsiTheme="minorHAnsi" w:cs="Calibri"/>
                <w:sz w:val="20"/>
              </w:rPr>
              <w:t>. 2012.gadā, pamatojoties uz sadarbības līgumu starp Jūrmalas pilsētas domi un AS ”Latvijas valsts meži” tika atjaun</w:t>
            </w:r>
            <w:r w:rsidR="00CC41B5">
              <w:rPr>
                <w:rFonts w:asciiTheme="minorHAnsi" w:hAnsiTheme="minorHAnsi" w:cs="Calibri"/>
                <w:sz w:val="20"/>
              </w:rPr>
              <w:t>ota/pārbūvēta taka 850 m garumā</w:t>
            </w:r>
            <w:r w:rsidRPr="00205F61">
              <w:rPr>
                <w:rFonts w:asciiTheme="minorHAnsi" w:hAnsiTheme="minorHAnsi" w:cs="Calibri"/>
                <w:sz w:val="20"/>
              </w:rPr>
              <w:t xml:space="preserve"> dabas parkā (z/g ar kadastra Nr.13000021301)</w:t>
            </w:r>
            <w:r>
              <w:rPr>
                <w:rFonts w:asciiTheme="minorHAnsi" w:hAnsiTheme="minorHAnsi" w:cs="Calibri"/>
                <w:sz w:val="20"/>
              </w:rPr>
              <w:t>. 2016.gadā tika izbūvēta jaun</w:t>
            </w:r>
            <w:r w:rsidR="00CC41B5">
              <w:rPr>
                <w:rFonts w:asciiTheme="minorHAnsi" w:hAnsiTheme="minorHAnsi" w:cs="Calibri"/>
                <w:sz w:val="20"/>
              </w:rPr>
              <w:t>a taka posmā no 36.līnijas stāv</w:t>
            </w:r>
            <w:r>
              <w:rPr>
                <w:rFonts w:asciiTheme="minorHAnsi" w:hAnsiTheme="minorHAnsi" w:cs="Calibri"/>
                <w:sz w:val="20"/>
              </w:rPr>
              <w:t>l</w:t>
            </w:r>
            <w:r w:rsidR="00CC41B5">
              <w:rPr>
                <w:rFonts w:asciiTheme="minorHAnsi" w:hAnsiTheme="minorHAnsi" w:cs="Calibri"/>
                <w:sz w:val="20"/>
              </w:rPr>
              <w:t xml:space="preserve">aukuma virzienā uz dabas parka </w:t>
            </w:r>
            <w:r>
              <w:rPr>
                <w:rFonts w:asciiTheme="minorHAnsi" w:hAnsiTheme="minorHAnsi" w:cs="Calibri"/>
                <w:sz w:val="20"/>
              </w:rPr>
              <w:t>A daļu.</w:t>
            </w:r>
          </w:p>
        </w:tc>
      </w:tr>
      <w:tr w:rsidR="00E24463" w:rsidRPr="00457482" w:rsidTr="00CC41B5">
        <w:trPr>
          <w:jc w:val="center"/>
        </w:trPr>
        <w:tc>
          <w:tcPr>
            <w:tcW w:w="562" w:type="dxa"/>
          </w:tcPr>
          <w:p w:rsidR="00E24463" w:rsidRPr="00457482" w:rsidRDefault="00E24463" w:rsidP="002F209A">
            <w:pPr>
              <w:pStyle w:val="BodyText"/>
              <w:snapToGrid w:val="0"/>
              <w:ind w:left="0"/>
              <w:rPr>
                <w:rFonts w:asciiTheme="minorHAnsi" w:hAnsiTheme="minorHAnsi" w:cs="Calibri"/>
                <w:sz w:val="20"/>
                <w:szCs w:val="20"/>
                <w:lang w:val="lv-LV"/>
              </w:rPr>
            </w:pPr>
            <w:r w:rsidRPr="00457482">
              <w:rPr>
                <w:rFonts w:asciiTheme="minorHAnsi" w:hAnsiTheme="minorHAnsi" w:cs="Calibri"/>
                <w:sz w:val="20"/>
                <w:szCs w:val="20"/>
                <w:lang w:val="lv-LV"/>
              </w:rPr>
              <w:t>2.</w:t>
            </w:r>
          </w:p>
        </w:tc>
        <w:tc>
          <w:tcPr>
            <w:tcW w:w="4962" w:type="dxa"/>
          </w:tcPr>
          <w:p w:rsidR="00E24463" w:rsidRPr="00457482" w:rsidRDefault="00E24463" w:rsidP="002F209A">
            <w:pPr>
              <w:snapToGrid w:val="0"/>
              <w:jc w:val="both"/>
              <w:rPr>
                <w:sz w:val="20"/>
                <w:szCs w:val="20"/>
              </w:rPr>
            </w:pPr>
            <w:r w:rsidRPr="008C7C9A">
              <w:rPr>
                <w:sz w:val="20"/>
                <w:szCs w:val="20"/>
              </w:rPr>
              <w:t>A.2. Esošo sabiedrisko tualešu atjaunošana un jaunu tualešu izvietošana</w:t>
            </w:r>
            <w:r>
              <w:rPr>
                <w:sz w:val="20"/>
                <w:szCs w:val="20"/>
              </w:rPr>
              <w:t xml:space="preserve"> </w:t>
            </w:r>
          </w:p>
        </w:tc>
        <w:tc>
          <w:tcPr>
            <w:tcW w:w="3260" w:type="dxa"/>
          </w:tcPr>
          <w:p w:rsidR="00E24463" w:rsidRPr="00C67E6A" w:rsidRDefault="00E24463" w:rsidP="002F209A">
            <w:pPr>
              <w:rPr>
                <w:sz w:val="20"/>
                <w:szCs w:val="20"/>
              </w:rPr>
            </w:pPr>
            <w:r w:rsidRPr="00C67E6A">
              <w:rPr>
                <w:sz w:val="20"/>
                <w:szCs w:val="20"/>
              </w:rPr>
              <w:t>JPD, stāvvietas nomnieks</w:t>
            </w:r>
            <w:r>
              <w:rPr>
                <w:sz w:val="20"/>
                <w:szCs w:val="20"/>
              </w:rPr>
              <w:t xml:space="preserve">. </w:t>
            </w:r>
            <w:r w:rsidRPr="00C67E6A">
              <w:rPr>
                <w:sz w:val="20"/>
                <w:szCs w:val="20"/>
              </w:rPr>
              <w:t>Līdz 2005. gadam atjaunotas 2 esošās tualetes.</w:t>
            </w:r>
          </w:p>
          <w:p w:rsidR="00E24463" w:rsidRPr="00457482" w:rsidRDefault="00E24463" w:rsidP="002F209A">
            <w:pPr>
              <w:rPr>
                <w:sz w:val="20"/>
                <w:szCs w:val="20"/>
              </w:rPr>
            </w:pPr>
            <w:r w:rsidRPr="00C67E6A">
              <w:rPr>
                <w:sz w:val="20"/>
                <w:szCs w:val="20"/>
              </w:rPr>
              <w:t>Līdz 2005. gadam uzbūvētas 2 stacionārās tualetes. Līdz 2005. gadam uzstādītas 4 pārvietojamās tualetes.</w:t>
            </w:r>
          </w:p>
        </w:tc>
        <w:tc>
          <w:tcPr>
            <w:tcW w:w="5812" w:type="dxa"/>
          </w:tcPr>
          <w:p w:rsidR="00E24463" w:rsidRPr="00457482" w:rsidRDefault="00E24463" w:rsidP="002F209A">
            <w:pPr>
              <w:pStyle w:val="Index"/>
              <w:suppressLineNumbers w:val="0"/>
              <w:snapToGrid w:val="0"/>
              <w:jc w:val="both"/>
              <w:rPr>
                <w:rFonts w:asciiTheme="minorHAnsi" w:hAnsiTheme="minorHAnsi" w:cs="Calibri"/>
                <w:sz w:val="20"/>
              </w:rPr>
            </w:pPr>
            <w:r w:rsidRPr="00457482">
              <w:rPr>
                <w:rFonts w:asciiTheme="minorHAnsi" w:hAnsiTheme="minorHAnsi" w:cs="Calibri"/>
                <w:sz w:val="20"/>
              </w:rPr>
              <w:t>Izstrādājot un apstiprinot dabas parka individuālos noteikumus (2008) nav veikti ierosinātie robežu precizējumi, paplašinājumi.</w:t>
            </w:r>
          </w:p>
        </w:tc>
      </w:tr>
      <w:tr w:rsidR="00E24463" w:rsidRPr="00457482" w:rsidTr="00CC41B5">
        <w:trPr>
          <w:jc w:val="center"/>
        </w:trPr>
        <w:tc>
          <w:tcPr>
            <w:tcW w:w="562" w:type="dxa"/>
          </w:tcPr>
          <w:p w:rsidR="00E24463" w:rsidRPr="00457482" w:rsidRDefault="00E24463" w:rsidP="002F209A">
            <w:pPr>
              <w:rPr>
                <w:sz w:val="20"/>
                <w:szCs w:val="20"/>
              </w:rPr>
            </w:pPr>
            <w:r w:rsidRPr="00457482">
              <w:rPr>
                <w:sz w:val="20"/>
                <w:szCs w:val="20"/>
              </w:rPr>
              <w:t>3.</w:t>
            </w:r>
          </w:p>
        </w:tc>
        <w:tc>
          <w:tcPr>
            <w:tcW w:w="4962" w:type="dxa"/>
          </w:tcPr>
          <w:p w:rsidR="00E24463" w:rsidRPr="00457482" w:rsidRDefault="00E24463" w:rsidP="002F209A">
            <w:pPr>
              <w:snapToGrid w:val="0"/>
              <w:jc w:val="both"/>
              <w:rPr>
                <w:sz w:val="20"/>
                <w:szCs w:val="20"/>
              </w:rPr>
            </w:pPr>
            <w:r w:rsidRPr="00EC0856">
              <w:rPr>
                <w:sz w:val="20"/>
                <w:szCs w:val="20"/>
              </w:rPr>
              <w:t>A.4. Stāvvietu labiekārtošana un informācijas punktu izveide</w:t>
            </w:r>
          </w:p>
        </w:tc>
        <w:tc>
          <w:tcPr>
            <w:tcW w:w="3260" w:type="dxa"/>
          </w:tcPr>
          <w:p w:rsidR="00E24463" w:rsidRPr="00EC0856" w:rsidRDefault="00E24463" w:rsidP="002F209A">
            <w:pPr>
              <w:rPr>
                <w:sz w:val="20"/>
                <w:szCs w:val="20"/>
              </w:rPr>
            </w:pPr>
            <w:r w:rsidRPr="00EC0856">
              <w:rPr>
                <w:sz w:val="20"/>
                <w:szCs w:val="20"/>
              </w:rPr>
              <w:t>stāvvietas dabas parka centrā labiekārtošana</w:t>
            </w:r>
            <w:r>
              <w:rPr>
                <w:sz w:val="20"/>
                <w:szCs w:val="20"/>
              </w:rPr>
              <w:t xml:space="preserve">i (stāvvietas nomnieks). </w:t>
            </w:r>
            <w:r w:rsidRPr="00EC0856">
              <w:rPr>
                <w:sz w:val="20"/>
                <w:szCs w:val="20"/>
              </w:rPr>
              <w:t>stāvvietas pie Brīvdabas muzeja labiekārtošanai</w:t>
            </w:r>
            <w:r w:rsidR="00CC41B5">
              <w:rPr>
                <w:sz w:val="20"/>
                <w:szCs w:val="20"/>
              </w:rPr>
              <w:t xml:space="preserve">. </w:t>
            </w:r>
            <w:r w:rsidRPr="00EC0856">
              <w:rPr>
                <w:sz w:val="20"/>
                <w:szCs w:val="20"/>
              </w:rPr>
              <w:t>stāvvietu pie daudzdzīvokļu mājām un a/s Jū</w:t>
            </w:r>
            <w:r>
              <w:rPr>
                <w:sz w:val="20"/>
                <w:szCs w:val="20"/>
              </w:rPr>
              <w:t xml:space="preserve">raslīcis ieejas labiekārtošanai. </w:t>
            </w:r>
            <w:r w:rsidRPr="00EC0856">
              <w:rPr>
                <w:sz w:val="20"/>
                <w:szCs w:val="20"/>
              </w:rPr>
              <w:t>stāvvietas starp Jūrnieku ielu un Bulduru prospektu labiekārtošanai</w:t>
            </w:r>
          </w:p>
          <w:p w:rsidR="00E24463" w:rsidRPr="00457482" w:rsidRDefault="00E24463" w:rsidP="002F209A">
            <w:pPr>
              <w:rPr>
                <w:sz w:val="20"/>
                <w:szCs w:val="20"/>
              </w:rPr>
            </w:pPr>
            <w:r w:rsidRPr="00EC0856">
              <w:rPr>
                <w:sz w:val="20"/>
                <w:szCs w:val="20"/>
              </w:rPr>
              <w:t>(JPD, ES Strukturālie fondi</w:t>
            </w:r>
          </w:p>
        </w:tc>
        <w:tc>
          <w:tcPr>
            <w:tcW w:w="5812" w:type="dxa"/>
          </w:tcPr>
          <w:p w:rsidR="00E24463" w:rsidRPr="00457482" w:rsidRDefault="00E24463" w:rsidP="002F209A">
            <w:pPr>
              <w:pStyle w:val="Index"/>
              <w:suppressLineNumbers w:val="0"/>
              <w:snapToGrid w:val="0"/>
              <w:jc w:val="both"/>
              <w:rPr>
                <w:rFonts w:asciiTheme="minorHAnsi" w:hAnsiTheme="minorHAnsi" w:cs="Calibri"/>
                <w:sz w:val="20"/>
              </w:rPr>
            </w:pPr>
            <w:r>
              <w:rPr>
                <w:rFonts w:asciiTheme="minorHAnsi" w:hAnsiTheme="minorHAnsi" w:cs="Calibri"/>
                <w:sz w:val="20"/>
              </w:rPr>
              <w:t>Daļēji realizēts. Aktuāls arī turpmākajā plānošanā.</w:t>
            </w:r>
          </w:p>
        </w:tc>
      </w:tr>
      <w:tr w:rsidR="00E24463" w:rsidRPr="00457482" w:rsidTr="00CC41B5">
        <w:trPr>
          <w:jc w:val="center"/>
        </w:trPr>
        <w:tc>
          <w:tcPr>
            <w:tcW w:w="562" w:type="dxa"/>
          </w:tcPr>
          <w:p w:rsidR="00E24463" w:rsidRPr="00457482" w:rsidRDefault="00E24463" w:rsidP="002F209A">
            <w:pPr>
              <w:rPr>
                <w:sz w:val="20"/>
                <w:szCs w:val="20"/>
              </w:rPr>
            </w:pPr>
            <w:r w:rsidRPr="00457482">
              <w:rPr>
                <w:sz w:val="20"/>
                <w:szCs w:val="20"/>
              </w:rPr>
              <w:t>4.</w:t>
            </w:r>
          </w:p>
        </w:tc>
        <w:tc>
          <w:tcPr>
            <w:tcW w:w="4962" w:type="dxa"/>
          </w:tcPr>
          <w:p w:rsidR="00E24463" w:rsidRPr="00457482" w:rsidRDefault="00E24463" w:rsidP="002F209A">
            <w:pPr>
              <w:snapToGrid w:val="0"/>
              <w:jc w:val="both"/>
              <w:rPr>
                <w:sz w:val="20"/>
                <w:szCs w:val="20"/>
              </w:rPr>
            </w:pPr>
            <w:r w:rsidRPr="00EC0856">
              <w:rPr>
                <w:sz w:val="20"/>
                <w:szCs w:val="20"/>
              </w:rPr>
              <w:t>A.5. Sadzīves atkritumu izvākšana</w:t>
            </w:r>
          </w:p>
        </w:tc>
        <w:tc>
          <w:tcPr>
            <w:tcW w:w="3260" w:type="dxa"/>
          </w:tcPr>
          <w:p w:rsidR="00E24463" w:rsidRPr="00EC0856" w:rsidRDefault="00E24463" w:rsidP="002F209A">
            <w:pPr>
              <w:pStyle w:val="TableParagraph"/>
              <w:rPr>
                <w:rFonts w:eastAsia="Verdana" w:cs="Verdana"/>
                <w:sz w:val="20"/>
                <w:szCs w:val="20"/>
                <w:lang w:val="lv-LV"/>
              </w:rPr>
            </w:pPr>
            <w:r w:rsidRPr="00EC0856">
              <w:rPr>
                <w:rFonts w:eastAsia="Verdana" w:cs="Verdana"/>
                <w:sz w:val="20"/>
                <w:szCs w:val="20"/>
                <w:lang w:val="lv-LV"/>
              </w:rPr>
              <w:t>Dabas parkā nav redzami sadzīves atkritumi</w:t>
            </w:r>
            <w:r>
              <w:rPr>
                <w:rFonts w:eastAsia="Verdana" w:cs="Verdana"/>
                <w:sz w:val="20"/>
                <w:szCs w:val="20"/>
                <w:lang w:val="lv-LV"/>
              </w:rPr>
              <w:t xml:space="preserve">, </w:t>
            </w:r>
            <w:r w:rsidRPr="00EC0856">
              <w:rPr>
                <w:rFonts w:eastAsia="Verdana" w:cs="Verdana"/>
                <w:sz w:val="20"/>
                <w:szCs w:val="20"/>
                <w:lang w:val="lv-LV"/>
              </w:rPr>
              <w:t xml:space="preserve">(JPD) </w:t>
            </w:r>
          </w:p>
          <w:p w:rsidR="00E24463" w:rsidRPr="00457482" w:rsidRDefault="00E24463" w:rsidP="002F209A">
            <w:pPr>
              <w:pStyle w:val="TableParagraph"/>
              <w:rPr>
                <w:rFonts w:eastAsia="Verdana" w:cs="Verdana"/>
                <w:sz w:val="20"/>
                <w:szCs w:val="20"/>
                <w:lang w:val="lv-LV"/>
              </w:rPr>
            </w:pPr>
            <w:r w:rsidRPr="00EC0856">
              <w:rPr>
                <w:rFonts w:eastAsia="Verdana" w:cs="Verdana"/>
                <w:sz w:val="20"/>
                <w:szCs w:val="20"/>
                <w:lang w:val="lv-LV"/>
              </w:rPr>
              <w:t>Talku organizēšana sadarbībā ar skolām.</w:t>
            </w:r>
          </w:p>
        </w:tc>
        <w:tc>
          <w:tcPr>
            <w:tcW w:w="5812" w:type="dxa"/>
          </w:tcPr>
          <w:p w:rsidR="00E24463" w:rsidRPr="00457482" w:rsidRDefault="00E24463" w:rsidP="002F209A">
            <w:pPr>
              <w:pStyle w:val="Index"/>
              <w:suppressLineNumbers w:val="0"/>
              <w:snapToGrid w:val="0"/>
              <w:jc w:val="both"/>
              <w:rPr>
                <w:rFonts w:asciiTheme="minorHAnsi" w:hAnsiTheme="minorHAnsi" w:cs="Calibri"/>
                <w:sz w:val="20"/>
              </w:rPr>
            </w:pPr>
            <w:r>
              <w:rPr>
                <w:rFonts w:asciiTheme="minorHAnsi" w:hAnsiTheme="minorHAnsi" w:cs="Calibri"/>
                <w:sz w:val="20"/>
              </w:rPr>
              <w:t xml:space="preserve">Daļēji tiek realizēts. Aktuāls arī turpmākajā plānošanā. </w:t>
            </w:r>
            <w:r w:rsidRPr="003A0E41">
              <w:rPr>
                <w:rFonts w:asciiTheme="minorHAnsi" w:hAnsiTheme="minorHAnsi" w:cs="Calibri"/>
                <w:sz w:val="20"/>
              </w:rPr>
              <w:t xml:space="preserve">Pilsētsaimniecības un labiekārtošanas nodaļa veic regulāru </w:t>
            </w:r>
            <w:r>
              <w:rPr>
                <w:rFonts w:asciiTheme="minorHAnsi" w:hAnsiTheme="minorHAnsi" w:cs="Calibri"/>
                <w:sz w:val="20"/>
              </w:rPr>
              <w:t>dabas parka</w:t>
            </w:r>
            <w:r w:rsidRPr="003A0E41">
              <w:rPr>
                <w:rFonts w:asciiTheme="minorHAnsi" w:hAnsiTheme="minorHAnsi" w:cs="Calibri"/>
                <w:sz w:val="20"/>
              </w:rPr>
              <w:t xml:space="preserve"> teritorijas </w:t>
            </w:r>
            <w:r>
              <w:rPr>
                <w:rFonts w:asciiTheme="minorHAnsi" w:hAnsiTheme="minorHAnsi" w:cs="Calibri"/>
                <w:sz w:val="20"/>
              </w:rPr>
              <w:t xml:space="preserve">pludmales un kāpu </w:t>
            </w:r>
            <w:r w:rsidRPr="003A0E41">
              <w:rPr>
                <w:rFonts w:asciiTheme="minorHAnsi" w:hAnsiTheme="minorHAnsi" w:cs="Calibri"/>
                <w:sz w:val="20"/>
              </w:rPr>
              <w:t>apsekošanu un pēc vajadzības organizē sadzīves atkritumu savākšanu gan kāpu, gan pludmales teritorijā</w:t>
            </w:r>
            <w:r>
              <w:rPr>
                <w:rFonts w:asciiTheme="minorHAnsi" w:hAnsiTheme="minorHAnsi" w:cs="Calibri"/>
                <w:sz w:val="20"/>
              </w:rPr>
              <w:t>.</w:t>
            </w:r>
          </w:p>
        </w:tc>
      </w:tr>
      <w:tr w:rsidR="00E24463" w:rsidRPr="00457482" w:rsidTr="00CC41B5">
        <w:trPr>
          <w:trHeight w:val="1032"/>
          <w:jc w:val="center"/>
        </w:trPr>
        <w:tc>
          <w:tcPr>
            <w:tcW w:w="562" w:type="dxa"/>
          </w:tcPr>
          <w:p w:rsidR="00E24463" w:rsidRPr="00457482" w:rsidRDefault="00E24463" w:rsidP="002F209A">
            <w:pPr>
              <w:pStyle w:val="BodyText"/>
              <w:snapToGrid w:val="0"/>
              <w:ind w:left="0"/>
              <w:rPr>
                <w:rFonts w:asciiTheme="minorHAnsi" w:hAnsiTheme="minorHAnsi" w:cs="Calibri"/>
                <w:sz w:val="20"/>
                <w:szCs w:val="20"/>
                <w:lang w:val="lv-LV"/>
              </w:rPr>
            </w:pPr>
            <w:r w:rsidRPr="00457482">
              <w:rPr>
                <w:rFonts w:asciiTheme="minorHAnsi" w:hAnsiTheme="minorHAnsi" w:cs="Calibri"/>
                <w:sz w:val="20"/>
                <w:szCs w:val="20"/>
                <w:lang w:val="lv-LV"/>
              </w:rPr>
              <w:lastRenderedPageBreak/>
              <w:t>5.</w:t>
            </w:r>
          </w:p>
        </w:tc>
        <w:tc>
          <w:tcPr>
            <w:tcW w:w="4962" w:type="dxa"/>
          </w:tcPr>
          <w:p w:rsidR="00E24463" w:rsidRPr="00457482" w:rsidRDefault="00E24463" w:rsidP="002F209A">
            <w:pPr>
              <w:jc w:val="both"/>
              <w:rPr>
                <w:sz w:val="20"/>
                <w:szCs w:val="20"/>
              </w:rPr>
            </w:pPr>
            <w:r w:rsidRPr="00EC0856">
              <w:rPr>
                <w:sz w:val="20"/>
                <w:szCs w:val="20"/>
              </w:rPr>
              <w:t>A.6. Ģērbtuvju un vasaras nojumju izveide pludmalē</w:t>
            </w:r>
          </w:p>
        </w:tc>
        <w:tc>
          <w:tcPr>
            <w:tcW w:w="3260" w:type="dxa"/>
          </w:tcPr>
          <w:p w:rsidR="00E24463" w:rsidRPr="00457482" w:rsidRDefault="00E24463" w:rsidP="002F209A">
            <w:pPr>
              <w:pStyle w:val="TableParagraph"/>
              <w:rPr>
                <w:rFonts w:eastAsia="Verdana" w:cs="Verdana"/>
                <w:sz w:val="20"/>
                <w:szCs w:val="20"/>
                <w:lang w:val="lv-LV"/>
              </w:rPr>
            </w:pPr>
            <w:r w:rsidRPr="00EC0856">
              <w:rPr>
                <w:rFonts w:eastAsia="Verdana" w:cs="Verdana"/>
                <w:sz w:val="20"/>
                <w:szCs w:val="20"/>
                <w:lang w:val="lv-LV"/>
              </w:rPr>
              <w:t>Pludmalē izvietotas ģērbtuves un vasaras nojumes</w:t>
            </w:r>
            <w:r>
              <w:rPr>
                <w:rFonts w:eastAsia="Verdana" w:cs="Verdana"/>
                <w:sz w:val="20"/>
                <w:szCs w:val="20"/>
                <w:lang w:val="lv-LV"/>
              </w:rPr>
              <w:t xml:space="preserve">. </w:t>
            </w:r>
            <w:r w:rsidRPr="00EC0856">
              <w:rPr>
                <w:rFonts w:eastAsia="Verdana" w:cs="Verdana"/>
                <w:sz w:val="20"/>
                <w:szCs w:val="20"/>
                <w:lang w:val="lv-LV"/>
              </w:rPr>
              <w:t>Atkarībā no JPD iecerēm.</w:t>
            </w:r>
          </w:p>
        </w:tc>
        <w:tc>
          <w:tcPr>
            <w:tcW w:w="5812" w:type="dxa"/>
          </w:tcPr>
          <w:p w:rsidR="00E24463" w:rsidRPr="00457482" w:rsidRDefault="00E24463" w:rsidP="002F209A">
            <w:pPr>
              <w:pStyle w:val="Index"/>
              <w:suppressLineNumbers w:val="0"/>
              <w:snapToGrid w:val="0"/>
              <w:jc w:val="both"/>
              <w:rPr>
                <w:rFonts w:asciiTheme="minorHAnsi" w:hAnsiTheme="minorHAnsi" w:cs="Calibri"/>
                <w:sz w:val="20"/>
              </w:rPr>
            </w:pPr>
            <w:r>
              <w:rPr>
                <w:rFonts w:asciiTheme="minorHAnsi" w:hAnsiTheme="minorHAnsi" w:cs="Calibri"/>
                <w:sz w:val="20"/>
              </w:rPr>
              <w:t>Daļēji tiek realizēts. Aktuāls arī turpmākajā plānošanā.</w:t>
            </w:r>
          </w:p>
        </w:tc>
      </w:tr>
      <w:tr w:rsidR="00E24463" w:rsidRPr="00457482" w:rsidTr="00CC41B5">
        <w:trPr>
          <w:trHeight w:val="1032"/>
          <w:jc w:val="center"/>
        </w:trPr>
        <w:tc>
          <w:tcPr>
            <w:tcW w:w="562" w:type="dxa"/>
          </w:tcPr>
          <w:p w:rsidR="00E24463" w:rsidRPr="00457482" w:rsidRDefault="00E24463" w:rsidP="002F209A">
            <w:pPr>
              <w:pStyle w:val="BodyText"/>
              <w:snapToGrid w:val="0"/>
              <w:ind w:left="0"/>
              <w:rPr>
                <w:rFonts w:asciiTheme="minorHAnsi" w:hAnsiTheme="minorHAnsi" w:cs="Calibri"/>
                <w:sz w:val="20"/>
                <w:szCs w:val="20"/>
                <w:lang w:val="lv-LV"/>
              </w:rPr>
            </w:pPr>
            <w:r>
              <w:rPr>
                <w:rFonts w:asciiTheme="minorHAnsi" w:hAnsiTheme="minorHAnsi" w:cs="Calibri"/>
                <w:sz w:val="20"/>
                <w:szCs w:val="20"/>
                <w:lang w:val="lv-LV"/>
              </w:rPr>
              <w:t>6.</w:t>
            </w:r>
          </w:p>
        </w:tc>
        <w:tc>
          <w:tcPr>
            <w:tcW w:w="4962" w:type="dxa"/>
          </w:tcPr>
          <w:p w:rsidR="00E24463" w:rsidRPr="00EC0856" w:rsidRDefault="00E24463" w:rsidP="002F209A">
            <w:pPr>
              <w:jc w:val="both"/>
              <w:rPr>
                <w:sz w:val="20"/>
                <w:szCs w:val="20"/>
              </w:rPr>
            </w:pPr>
            <w:r w:rsidRPr="0006566E">
              <w:rPr>
                <w:sz w:val="20"/>
                <w:szCs w:val="20"/>
              </w:rPr>
              <w:t>A.7. Skatu torņu būve</w:t>
            </w:r>
          </w:p>
        </w:tc>
        <w:tc>
          <w:tcPr>
            <w:tcW w:w="3260" w:type="dxa"/>
          </w:tcPr>
          <w:p w:rsidR="00E24463" w:rsidRPr="0006566E" w:rsidRDefault="00E24463" w:rsidP="002F209A">
            <w:pPr>
              <w:pStyle w:val="TableParagraph"/>
              <w:rPr>
                <w:rFonts w:eastAsia="Verdana" w:cs="Verdana"/>
                <w:sz w:val="20"/>
                <w:szCs w:val="20"/>
                <w:lang w:val="lv-LV"/>
              </w:rPr>
            </w:pPr>
            <w:r w:rsidRPr="0006566E">
              <w:rPr>
                <w:rFonts w:eastAsia="Verdana" w:cs="Verdana"/>
                <w:sz w:val="20"/>
                <w:szCs w:val="20"/>
                <w:lang w:val="lv-LV"/>
              </w:rPr>
              <w:t>Līdz 2008. gadam labiekārtota bāka, tajā izveidots skatu tornis, uzcelts skatu tornis Ragakāpā</w:t>
            </w:r>
            <w:r>
              <w:rPr>
                <w:rFonts w:eastAsia="Verdana" w:cs="Verdana"/>
                <w:sz w:val="20"/>
                <w:szCs w:val="20"/>
                <w:lang w:val="lv-LV"/>
              </w:rPr>
              <w:t xml:space="preserve">. </w:t>
            </w:r>
            <w:r w:rsidRPr="0006566E">
              <w:rPr>
                <w:rFonts w:eastAsia="Verdana" w:cs="Verdana"/>
                <w:sz w:val="20"/>
                <w:szCs w:val="20"/>
                <w:lang w:val="lv-LV"/>
              </w:rPr>
              <w:t>bākai</w:t>
            </w:r>
          </w:p>
          <w:p w:rsidR="00E24463" w:rsidRPr="0006566E" w:rsidRDefault="00E24463" w:rsidP="002F209A">
            <w:pPr>
              <w:pStyle w:val="TableParagraph"/>
              <w:rPr>
                <w:rFonts w:eastAsia="Verdana" w:cs="Verdana"/>
                <w:sz w:val="20"/>
                <w:szCs w:val="20"/>
                <w:lang w:val="lv-LV"/>
              </w:rPr>
            </w:pPr>
            <w:r w:rsidRPr="0006566E">
              <w:rPr>
                <w:rFonts w:eastAsia="Verdana" w:cs="Verdana"/>
                <w:sz w:val="20"/>
                <w:szCs w:val="20"/>
                <w:lang w:val="lv-LV"/>
              </w:rPr>
              <w:t xml:space="preserve">kāpai </w:t>
            </w:r>
          </w:p>
          <w:p w:rsidR="00E24463" w:rsidRPr="00EC0856" w:rsidRDefault="00CC41B5" w:rsidP="002F209A">
            <w:pPr>
              <w:pStyle w:val="TableParagraph"/>
              <w:rPr>
                <w:rFonts w:eastAsia="Verdana" w:cs="Verdana"/>
                <w:sz w:val="20"/>
                <w:szCs w:val="20"/>
                <w:lang w:val="lv-LV"/>
              </w:rPr>
            </w:pPr>
            <w:r>
              <w:rPr>
                <w:rFonts w:eastAsia="Verdana" w:cs="Verdana"/>
                <w:sz w:val="20"/>
                <w:szCs w:val="20"/>
                <w:lang w:val="lv-LV"/>
              </w:rPr>
              <w:t xml:space="preserve">(JPD, LIFE </w:t>
            </w:r>
            <w:r w:rsidR="00E24463" w:rsidRPr="0006566E">
              <w:rPr>
                <w:rFonts w:eastAsia="Verdana" w:cs="Verdana"/>
                <w:sz w:val="20"/>
                <w:szCs w:val="20"/>
                <w:lang w:val="lv-LV"/>
              </w:rPr>
              <w:t>piekrastes projekts)</w:t>
            </w:r>
          </w:p>
        </w:tc>
        <w:tc>
          <w:tcPr>
            <w:tcW w:w="5812" w:type="dxa"/>
          </w:tcPr>
          <w:p w:rsidR="00E24463" w:rsidRDefault="00E24463" w:rsidP="002F209A">
            <w:pPr>
              <w:pStyle w:val="Index"/>
              <w:suppressLineNumbers w:val="0"/>
              <w:snapToGrid w:val="0"/>
              <w:jc w:val="both"/>
              <w:rPr>
                <w:rFonts w:asciiTheme="minorHAnsi" w:hAnsiTheme="minorHAnsi" w:cs="Calibri"/>
                <w:sz w:val="20"/>
              </w:rPr>
            </w:pPr>
            <w:r>
              <w:rPr>
                <w:rFonts w:asciiTheme="minorHAnsi" w:hAnsiTheme="minorHAnsi" w:cs="Calibri"/>
                <w:sz w:val="20"/>
              </w:rPr>
              <w:t>Nav realizēts. Pasākums nav aktuāls.</w:t>
            </w:r>
          </w:p>
        </w:tc>
      </w:tr>
      <w:tr w:rsidR="00E24463" w:rsidRPr="00457482" w:rsidTr="00CC41B5">
        <w:trPr>
          <w:trHeight w:val="1032"/>
          <w:jc w:val="center"/>
        </w:trPr>
        <w:tc>
          <w:tcPr>
            <w:tcW w:w="562" w:type="dxa"/>
          </w:tcPr>
          <w:p w:rsidR="00E24463" w:rsidRPr="00457482" w:rsidRDefault="00E24463" w:rsidP="002F209A">
            <w:pPr>
              <w:pStyle w:val="BodyText"/>
              <w:snapToGrid w:val="0"/>
              <w:ind w:left="0"/>
              <w:rPr>
                <w:rFonts w:asciiTheme="minorHAnsi" w:hAnsiTheme="minorHAnsi" w:cs="Calibri"/>
                <w:sz w:val="20"/>
                <w:szCs w:val="20"/>
                <w:lang w:val="lv-LV"/>
              </w:rPr>
            </w:pPr>
            <w:r w:rsidRPr="00457482">
              <w:rPr>
                <w:rFonts w:asciiTheme="minorHAnsi" w:hAnsiTheme="minorHAnsi" w:cs="Calibri"/>
                <w:sz w:val="20"/>
                <w:szCs w:val="20"/>
                <w:lang w:val="lv-LV"/>
              </w:rPr>
              <w:t>7.</w:t>
            </w:r>
          </w:p>
        </w:tc>
        <w:tc>
          <w:tcPr>
            <w:tcW w:w="4962" w:type="dxa"/>
          </w:tcPr>
          <w:p w:rsidR="00E24463" w:rsidRPr="00EC0856" w:rsidRDefault="00E24463" w:rsidP="002F209A">
            <w:pPr>
              <w:jc w:val="both"/>
              <w:rPr>
                <w:sz w:val="20"/>
                <w:szCs w:val="20"/>
              </w:rPr>
            </w:pPr>
            <w:r w:rsidRPr="0006566E">
              <w:rPr>
                <w:sz w:val="20"/>
                <w:szCs w:val="20"/>
              </w:rPr>
              <w:t>A.8. Ugunskura vietu izveide un apsaimniekošana</w:t>
            </w:r>
          </w:p>
        </w:tc>
        <w:tc>
          <w:tcPr>
            <w:tcW w:w="3260" w:type="dxa"/>
          </w:tcPr>
          <w:p w:rsidR="00E24463" w:rsidRPr="00EC0856" w:rsidRDefault="00E24463" w:rsidP="002F209A">
            <w:pPr>
              <w:pStyle w:val="TableParagraph"/>
              <w:rPr>
                <w:rFonts w:eastAsia="Verdana" w:cs="Verdana"/>
                <w:sz w:val="20"/>
                <w:szCs w:val="20"/>
                <w:lang w:val="lv-LV"/>
              </w:rPr>
            </w:pPr>
            <w:r w:rsidRPr="0006566E">
              <w:rPr>
                <w:rFonts w:eastAsia="Verdana" w:cs="Verdana"/>
                <w:sz w:val="20"/>
                <w:szCs w:val="20"/>
                <w:lang w:val="lv-LV"/>
              </w:rPr>
              <w:t>Līdz 2010. gadam izveidotas un apsaimniekotas ugunskura vietas</w:t>
            </w:r>
            <w:r>
              <w:rPr>
                <w:rFonts w:eastAsia="Verdana" w:cs="Verdana"/>
                <w:sz w:val="20"/>
                <w:szCs w:val="20"/>
                <w:lang w:val="lv-LV"/>
              </w:rPr>
              <w:t>. JPD</w:t>
            </w:r>
          </w:p>
        </w:tc>
        <w:tc>
          <w:tcPr>
            <w:tcW w:w="5812" w:type="dxa"/>
          </w:tcPr>
          <w:p w:rsidR="00E24463" w:rsidRDefault="00E24463" w:rsidP="002F209A">
            <w:pPr>
              <w:pStyle w:val="Index"/>
              <w:suppressLineNumbers w:val="0"/>
              <w:snapToGrid w:val="0"/>
              <w:jc w:val="both"/>
              <w:rPr>
                <w:rFonts w:asciiTheme="minorHAnsi" w:hAnsiTheme="minorHAnsi" w:cs="Calibri"/>
                <w:sz w:val="20"/>
              </w:rPr>
            </w:pPr>
            <w:r>
              <w:rPr>
                <w:rFonts w:asciiTheme="minorHAnsi" w:hAnsiTheme="minorHAnsi" w:cs="Calibri"/>
                <w:sz w:val="20"/>
              </w:rPr>
              <w:t>Nav realizēts, nav bijusi nepieciešamība.</w:t>
            </w:r>
          </w:p>
        </w:tc>
      </w:tr>
      <w:tr w:rsidR="00E24463" w:rsidRPr="00457482" w:rsidTr="00CC41B5">
        <w:trPr>
          <w:trHeight w:val="1032"/>
          <w:jc w:val="center"/>
        </w:trPr>
        <w:tc>
          <w:tcPr>
            <w:tcW w:w="562" w:type="dxa"/>
          </w:tcPr>
          <w:p w:rsidR="00E24463" w:rsidRPr="00457482" w:rsidRDefault="00E24463" w:rsidP="002F209A">
            <w:pPr>
              <w:pStyle w:val="BodyText"/>
              <w:snapToGrid w:val="0"/>
              <w:ind w:left="0"/>
              <w:rPr>
                <w:rFonts w:asciiTheme="minorHAnsi" w:hAnsiTheme="minorHAnsi" w:cs="Calibri"/>
                <w:sz w:val="20"/>
                <w:szCs w:val="20"/>
                <w:lang w:val="lv-LV"/>
              </w:rPr>
            </w:pPr>
            <w:r w:rsidRPr="00457482">
              <w:rPr>
                <w:rFonts w:asciiTheme="minorHAnsi" w:hAnsiTheme="minorHAnsi" w:cs="Calibri"/>
                <w:sz w:val="20"/>
                <w:szCs w:val="20"/>
                <w:lang w:val="lv-LV"/>
              </w:rPr>
              <w:t>8.</w:t>
            </w:r>
          </w:p>
        </w:tc>
        <w:tc>
          <w:tcPr>
            <w:tcW w:w="4962" w:type="dxa"/>
          </w:tcPr>
          <w:p w:rsidR="00E24463" w:rsidRPr="00EC0856" w:rsidRDefault="00E24463" w:rsidP="002F209A">
            <w:pPr>
              <w:jc w:val="both"/>
              <w:rPr>
                <w:sz w:val="20"/>
                <w:szCs w:val="20"/>
              </w:rPr>
            </w:pPr>
            <w:r w:rsidRPr="0006566E">
              <w:rPr>
                <w:sz w:val="20"/>
                <w:szCs w:val="20"/>
              </w:rPr>
              <w:t>B. 1. Rievainās rozes iznīcināšana</w:t>
            </w:r>
          </w:p>
        </w:tc>
        <w:tc>
          <w:tcPr>
            <w:tcW w:w="3260" w:type="dxa"/>
          </w:tcPr>
          <w:p w:rsidR="00E24463" w:rsidRPr="00EC0856" w:rsidRDefault="00E24463" w:rsidP="002F209A">
            <w:pPr>
              <w:pStyle w:val="TableParagraph"/>
              <w:rPr>
                <w:rFonts w:eastAsia="Verdana" w:cs="Verdana"/>
                <w:sz w:val="20"/>
                <w:szCs w:val="20"/>
                <w:lang w:val="lv-LV"/>
              </w:rPr>
            </w:pPr>
            <w:r w:rsidRPr="0006566E">
              <w:rPr>
                <w:rFonts w:eastAsia="Verdana" w:cs="Verdana"/>
                <w:sz w:val="20"/>
                <w:szCs w:val="20"/>
                <w:lang w:val="lv-LV"/>
              </w:rPr>
              <w:t>Līdz 2006. gada beigām vismaz 80% no rievainās rozes atradnēm iznīcinātas, neveidojas jaunas audzes.</w:t>
            </w:r>
            <w:r>
              <w:rPr>
                <w:rFonts w:eastAsia="Verdana" w:cs="Verdana"/>
                <w:sz w:val="20"/>
                <w:szCs w:val="20"/>
                <w:lang w:val="lv-LV"/>
              </w:rPr>
              <w:t xml:space="preserve"> JPD sadarbībā ar VMD</w:t>
            </w:r>
          </w:p>
        </w:tc>
        <w:tc>
          <w:tcPr>
            <w:tcW w:w="5812" w:type="dxa"/>
          </w:tcPr>
          <w:p w:rsidR="00E24463" w:rsidRDefault="00E24463" w:rsidP="002F209A">
            <w:pPr>
              <w:pStyle w:val="Index"/>
              <w:suppressLineNumbers w:val="0"/>
              <w:snapToGrid w:val="0"/>
              <w:jc w:val="both"/>
              <w:rPr>
                <w:rFonts w:asciiTheme="minorHAnsi" w:hAnsiTheme="minorHAnsi" w:cs="Calibri"/>
                <w:sz w:val="20"/>
              </w:rPr>
            </w:pPr>
            <w:r>
              <w:rPr>
                <w:rFonts w:asciiTheme="minorHAnsi" w:hAnsiTheme="minorHAnsi" w:cs="Calibri"/>
                <w:sz w:val="20"/>
              </w:rPr>
              <w:t>Daļēji r</w:t>
            </w:r>
            <w:r w:rsidRPr="0006566E">
              <w:rPr>
                <w:rFonts w:asciiTheme="minorHAnsi" w:hAnsiTheme="minorHAnsi" w:cs="Calibri"/>
                <w:sz w:val="20"/>
              </w:rPr>
              <w:t>ealizēts LIFE-Daba projekta ietvaros</w:t>
            </w:r>
            <w:r>
              <w:rPr>
                <w:rFonts w:asciiTheme="minorHAnsi" w:hAnsiTheme="minorHAnsi" w:cs="Calibri"/>
                <w:sz w:val="20"/>
              </w:rPr>
              <w:t>. Pēdējos gados netiek realizēts. Tiek paredzēts nākošajā plānošanas periodā.</w:t>
            </w:r>
          </w:p>
        </w:tc>
      </w:tr>
      <w:tr w:rsidR="00E24463" w:rsidRPr="00457482" w:rsidTr="00CC41B5">
        <w:trPr>
          <w:trHeight w:val="1032"/>
          <w:jc w:val="center"/>
        </w:trPr>
        <w:tc>
          <w:tcPr>
            <w:tcW w:w="562" w:type="dxa"/>
          </w:tcPr>
          <w:p w:rsidR="00E24463" w:rsidRPr="00457482" w:rsidRDefault="00E24463" w:rsidP="002F209A">
            <w:pPr>
              <w:pStyle w:val="BodyText"/>
              <w:snapToGrid w:val="0"/>
              <w:ind w:left="0"/>
              <w:rPr>
                <w:rFonts w:asciiTheme="minorHAnsi" w:hAnsiTheme="minorHAnsi" w:cs="Calibri"/>
                <w:sz w:val="20"/>
                <w:szCs w:val="20"/>
                <w:lang w:val="lv-LV"/>
              </w:rPr>
            </w:pPr>
            <w:r w:rsidRPr="00457482">
              <w:rPr>
                <w:rFonts w:asciiTheme="minorHAnsi" w:hAnsiTheme="minorHAnsi" w:cs="Calibri"/>
                <w:sz w:val="20"/>
                <w:szCs w:val="20"/>
                <w:lang w:val="lv-LV"/>
              </w:rPr>
              <w:t>9.</w:t>
            </w:r>
          </w:p>
        </w:tc>
        <w:tc>
          <w:tcPr>
            <w:tcW w:w="4962" w:type="dxa"/>
          </w:tcPr>
          <w:p w:rsidR="00E24463" w:rsidRPr="00EC0856" w:rsidRDefault="00E24463" w:rsidP="002F209A">
            <w:pPr>
              <w:jc w:val="both"/>
              <w:rPr>
                <w:sz w:val="20"/>
                <w:szCs w:val="20"/>
              </w:rPr>
            </w:pPr>
            <w:r w:rsidRPr="0006566E">
              <w:rPr>
                <w:sz w:val="20"/>
                <w:szCs w:val="20"/>
              </w:rPr>
              <w:t xml:space="preserve">B.2. </w:t>
            </w:r>
            <w:proofErr w:type="spellStart"/>
            <w:r w:rsidRPr="0006566E">
              <w:rPr>
                <w:sz w:val="20"/>
                <w:szCs w:val="20"/>
              </w:rPr>
              <w:t>Vārpainās</w:t>
            </w:r>
            <w:proofErr w:type="spellEnd"/>
            <w:r w:rsidRPr="0006566E">
              <w:rPr>
                <w:sz w:val="20"/>
                <w:szCs w:val="20"/>
              </w:rPr>
              <w:t xml:space="preserve"> korintes iznīcināšana</w:t>
            </w:r>
          </w:p>
        </w:tc>
        <w:tc>
          <w:tcPr>
            <w:tcW w:w="3260" w:type="dxa"/>
          </w:tcPr>
          <w:p w:rsidR="00E24463" w:rsidRPr="00EC0856" w:rsidRDefault="00E24463" w:rsidP="002F209A">
            <w:pPr>
              <w:pStyle w:val="TableParagraph"/>
              <w:rPr>
                <w:rFonts w:eastAsia="Verdana" w:cs="Verdana"/>
                <w:sz w:val="20"/>
                <w:szCs w:val="20"/>
                <w:lang w:val="lv-LV"/>
              </w:rPr>
            </w:pPr>
            <w:r w:rsidRPr="0006566E">
              <w:rPr>
                <w:rFonts w:eastAsia="Verdana" w:cs="Verdana"/>
                <w:sz w:val="20"/>
                <w:szCs w:val="20"/>
                <w:lang w:val="lv-LV"/>
              </w:rPr>
              <w:t xml:space="preserve">Līdz 2006. gada beigām vismaz 80% no </w:t>
            </w:r>
            <w:proofErr w:type="spellStart"/>
            <w:r>
              <w:rPr>
                <w:rFonts w:eastAsia="Verdana" w:cs="Verdana"/>
                <w:sz w:val="20"/>
                <w:szCs w:val="20"/>
                <w:lang w:val="lv-LV"/>
              </w:rPr>
              <w:t>vārpainās</w:t>
            </w:r>
            <w:proofErr w:type="spellEnd"/>
            <w:r>
              <w:rPr>
                <w:rFonts w:eastAsia="Verdana" w:cs="Verdana"/>
                <w:sz w:val="20"/>
                <w:szCs w:val="20"/>
                <w:lang w:val="lv-LV"/>
              </w:rPr>
              <w:t xml:space="preserve"> korintes</w:t>
            </w:r>
            <w:r w:rsidRPr="0006566E">
              <w:rPr>
                <w:rFonts w:eastAsia="Verdana" w:cs="Verdana"/>
                <w:sz w:val="20"/>
                <w:szCs w:val="20"/>
                <w:lang w:val="lv-LV"/>
              </w:rPr>
              <w:t xml:space="preserve"> atradnēm iznīcinātas, neveidojas jaunas audzes.</w:t>
            </w:r>
            <w:r>
              <w:rPr>
                <w:rFonts w:eastAsia="Verdana" w:cs="Verdana"/>
                <w:sz w:val="20"/>
                <w:szCs w:val="20"/>
                <w:lang w:val="lv-LV"/>
              </w:rPr>
              <w:t xml:space="preserve"> JPD sadarbībā ar VMD</w:t>
            </w:r>
          </w:p>
        </w:tc>
        <w:tc>
          <w:tcPr>
            <w:tcW w:w="5812" w:type="dxa"/>
          </w:tcPr>
          <w:p w:rsidR="00E24463" w:rsidRDefault="00CC41B5" w:rsidP="002F209A">
            <w:pPr>
              <w:pStyle w:val="Index"/>
              <w:suppressLineNumbers w:val="0"/>
              <w:snapToGrid w:val="0"/>
              <w:jc w:val="both"/>
              <w:rPr>
                <w:rFonts w:asciiTheme="minorHAnsi" w:hAnsiTheme="minorHAnsi" w:cs="Calibri"/>
                <w:sz w:val="20"/>
              </w:rPr>
            </w:pPr>
            <w:r>
              <w:rPr>
                <w:rFonts w:asciiTheme="minorHAnsi" w:hAnsiTheme="minorHAnsi" w:cs="Calibri"/>
                <w:sz w:val="20"/>
              </w:rPr>
              <w:t xml:space="preserve">Notika vairākkārtēja </w:t>
            </w:r>
            <w:r w:rsidR="00E24463" w:rsidRPr="0006566E">
              <w:rPr>
                <w:rFonts w:asciiTheme="minorHAnsi" w:hAnsiTheme="minorHAnsi" w:cs="Calibri"/>
                <w:sz w:val="20"/>
              </w:rPr>
              <w:t>pļaušana</w:t>
            </w:r>
            <w:r w:rsidR="00E24463">
              <w:rPr>
                <w:rFonts w:asciiTheme="minorHAnsi" w:hAnsiTheme="minorHAnsi" w:cs="Calibri"/>
                <w:sz w:val="20"/>
              </w:rPr>
              <w:t>. Daļēji r</w:t>
            </w:r>
            <w:r w:rsidR="00E24463" w:rsidRPr="0006566E">
              <w:rPr>
                <w:rFonts w:asciiTheme="minorHAnsi" w:hAnsiTheme="minorHAnsi" w:cs="Calibri"/>
                <w:sz w:val="20"/>
              </w:rPr>
              <w:t>ealizēts LIFE-Daba projekta ietvaros</w:t>
            </w:r>
            <w:r w:rsidR="00E24463">
              <w:rPr>
                <w:rFonts w:asciiTheme="minorHAnsi" w:hAnsiTheme="minorHAnsi" w:cs="Calibri"/>
                <w:sz w:val="20"/>
              </w:rPr>
              <w:t>. Pēdējos gados netiek realizēts. Tiek paredzēts nākošajā plānošanas periodā.</w:t>
            </w:r>
          </w:p>
        </w:tc>
      </w:tr>
      <w:tr w:rsidR="00E24463" w:rsidRPr="00457482" w:rsidTr="00CC41B5">
        <w:trPr>
          <w:trHeight w:val="1032"/>
          <w:jc w:val="center"/>
        </w:trPr>
        <w:tc>
          <w:tcPr>
            <w:tcW w:w="562" w:type="dxa"/>
          </w:tcPr>
          <w:p w:rsidR="00E24463" w:rsidRPr="00457482" w:rsidRDefault="00E24463" w:rsidP="002F209A">
            <w:pPr>
              <w:pStyle w:val="BodyText"/>
              <w:snapToGrid w:val="0"/>
              <w:ind w:left="0"/>
              <w:rPr>
                <w:rFonts w:asciiTheme="minorHAnsi" w:hAnsiTheme="minorHAnsi" w:cs="Calibri"/>
                <w:sz w:val="20"/>
                <w:szCs w:val="20"/>
                <w:lang w:val="lv-LV"/>
              </w:rPr>
            </w:pPr>
            <w:r w:rsidRPr="00457482">
              <w:rPr>
                <w:rFonts w:asciiTheme="minorHAnsi" w:hAnsiTheme="minorHAnsi" w:cs="Calibri"/>
                <w:sz w:val="20"/>
                <w:szCs w:val="20"/>
                <w:lang w:val="lv-LV"/>
              </w:rPr>
              <w:t>10.</w:t>
            </w:r>
          </w:p>
        </w:tc>
        <w:tc>
          <w:tcPr>
            <w:tcW w:w="4962" w:type="dxa"/>
          </w:tcPr>
          <w:p w:rsidR="00E24463" w:rsidRPr="0006566E" w:rsidRDefault="00E24463" w:rsidP="002F209A">
            <w:pPr>
              <w:jc w:val="both"/>
              <w:rPr>
                <w:sz w:val="20"/>
                <w:szCs w:val="20"/>
              </w:rPr>
            </w:pPr>
            <w:r w:rsidRPr="0006566E">
              <w:rPr>
                <w:sz w:val="20"/>
                <w:szCs w:val="20"/>
              </w:rPr>
              <w:t>C.1. Nogāžu un taku malu nostiprināšana</w:t>
            </w:r>
          </w:p>
        </w:tc>
        <w:tc>
          <w:tcPr>
            <w:tcW w:w="3260" w:type="dxa"/>
          </w:tcPr>
          <w:p w:rsidR="00E24463" w:rsidRPr="0006566E" w:rsidRDefault="00E24463" w:rsidP="002F209A">
            <w:pPr>
              <w:pStyle w:val="TableParagraph"/>
              <w:rPr>
                <w:rFonts w:eastAsia="Verdana" w:cs="Verdana"/>
                <w:sz w:val="20"/>
                <w:szCs w:val="20"/>
                <w:lang w:val="lv-LV"/>
              </w:rPr>
            </w:pPr>
            <w:r w:rsidRPr="0006566E">
              <w:rPr>
                <w:rFonts w:eastAsia="Verdana" w:cs="Verdana"/>
                <w:sz w:val="20"/>
                <w:szCs w:val="20"/>
                <w:lang w:val="lv-LV"/>
              </w:rPr>
              <w:t>Nogāžu erozija neturpinās, takas iekārtotas tā, lai neveicinātu eroziju. Takas neizplešas</w:t>
            </w:r>
            <w:r>
              <w:rPr>
                <w:rFonts w:eastAsia="Verdana" w:cs="Verdana"/>
                <w:sz w:val="20"/>
                <w:szCs w:val="20"/>
                <w:lang w:val="lv-LV"/>
              </w:rPr>
              <w:t xml:space="preserve">. </w:t>
            </w:r>
            <w:r w:rsidRPr="0006566E">
              <w:rPr>
                <w:rFonts w:eastAsia="Verdana" w:cs="Verdana"/>
                <w:sz w:val="20"/>
                <w:szCs w:val="20"/>
                <w:lang w:val="lv-LV"/>
              </w:rPr>
              <w:t>JPD, sadarbībā ar Lielrīgas RVP, LIFE projekts</w:t>
            </w:r>
            <w:r>
              <w:rPr>
                <w:rFonts w:eastAsia="Verdana" w:cs="Verdana"/>
                <w:sz w:val="20"/>
                <w:szCs w:val="20"/>
                <w:lang w:val="lv-LV"/>
              </w:rPr>
              <w:t xml:space="preserve">. </w:t>
            </w:r>
          </w:p>
        </w:tc>
        <w:tc>
          <w:tcPr>
            <w:tcW w:w="5812" w:type="dxa"/>
          </w:tcPr>
          <w:p w:rsidR="00E24463" w:rsidRPr="0006566E" w:rsidRDefault="00E24463" w:rsidP="002F209A">
            <w:pPr>
              <w:pStyle w:val="Index"/>
              <w:suppressLineNumbers w:val="0"/>
              <w:snapToGrid w:val="0"/>
              <w:jc w:val="both"/>
              <w:rPr>
                <w:rFonts w:asciiTheme="minorHAnsi" w:hAnsiTheme="minorHAnsi" w:cs="Calibri"/>
                <w:sz w:val="20"/>
              </w:rPr>
            </w:pPr>
            <w:r>
              <w:rPr>
                <w:rFonts w:asciiTheme="minorHAnsi" w:hAnsiTheme="minorHAnsi" w:cs="Calibri"/>
                <w:sz w:val="20"/>
              </w:rPr>
              <w:t>Nav veikts. Tiek paredzēts nākošajā plānošanas periodā.</w:t>
            </w:r>
          </w:p>
        </w:tc>
      </w:tr>
      <w:tr w:rsidR="00E24463" w:rsidRPr="00457482" w:rsidTr="00CC41B5">
        <w:trPr>
          <w:trHeight w:val="1032"/>
          <w:jc w:val="center"/>
        </w:trPr>
        <w:tc>
          <w:tcPr>
            <w:tcW w:w="562" w:type="dxa"/>
          </w:tcPr>
          <w:p w:rsidR="00E24463" w:rsidRPr="00457482" w:rsidRDefault="00E24463" w:rsidP="002F209A">
            <w:pPr>
              <w:pStyle w:val="BodyText"/>
              <w:snapToGrid w:val="0"/>
              <w:ind w:left="0"/>
              <w:jc w:val="both"/>
              <w:rPr>
                <w:rFonts w:asciiTheme="minorHAnsi" w:hAnsiTheme="minorHAnsi" w:cs="Calibri"/>
                <w:sz w:val="20"/>
                <w:szCs w:val="20"/>
                <w:lang w:val="lv-LV"/>
              </w:rPr>
            </w:pPr>
            <w:r w:rsidRPr="00457482">
              <w:rPr>
                <w:rFonts w:asciiTheme="minorHAnsi" w:hAnsiTheme="minorHAnsi" w:cs="Calibri"/>
                <w:sz w:val="20"/>
                <w:szCs w:val="20"/>
                <w:lang w:val="lv-LV"/>
              </w:rPr>
              <w:t>11.</w:t>
            </w:r>
          </w:p>
        </w:tc>
        <w:tc>
          <w:tcPr>
            <w:tcW w:w="4962" w:type="dxa"/>
          </w:tcPr>
          <w:p w:rsidR="00E24463" w:rsidRPr="0006566E" w:rsidRDefault="00E24463" w:rsidP="002F209A">
            <w:pPr>
              <w:jc w:val="both"/>
              <w:rPr>
                <w:sz w:val="20"/>
                <w:szCs w:val="20"/>
              </w:rPr>
            </w:pPr>
            <w:r w:rsidRPr="0006566E">
              <w:rPr>
                <w:sz w:val="20"/>
                <w:szCs w:val="20"/>
              </w:rPr>
              <w:t>C.2. Pameža kopšana</w:t>
            </w:r>
          </w:p>
        </w:tc>
        <w:tc>
          <w:tcPr>
            <w:tcW w:w="3260" w:type="dxa"/>
          </w:tcPr>
          <w:p w:rsidR="00E24463" w:rsidRPr="0006566E" w:rsidRDefault="00E24463" w:rsidP="002F209A">
            <w:pPr>
              <w:pStyle w:val="TableParagraph"/>
              <w:rPr>
                <w:rFonts w:eastAsia="Verdana" w:cs="Verdana"/>
                <w:sz w:val="20"/>
                <w:szCs w:val="20"/>
                <w:lang w:val="lv-LV"/>
              </w:rPr>
            </w:pPr>
            <w:r w:rsidRPr="0006566E">
              <w:rPr>
                <w:rFonts w:eastAsia="Verdana" w:cs="Verdana"/>
                <w:sz w:val="20"/>
                <w:szCs w:val="20"/>
                <w:lang w:val="lv-LV"/>
              </w:rPr>
              <w:t>59., 68. un 69. kvartālā pamežs izkopts, iznīcinātas atvases.</w:t>
            </w:r>
            <w:r>
              <w:rPr>
                <w:rFonts w:eastAsia="Verdana" w:cs="Verdana"/>
                <w:sz w:val="20"/>
                <w:szCs w:val="20"/>
                <w:lang w:val="lv-LV"/>
              </w:rPr>
              <w:t xml:space="preserve"> </w:t>
            </w:r>
            <w:r w:rsidRPr="0006566E">
              <w:rPr>
                <w:rFonts w:eastAsia="Verdana" w:cs="Verdana"/>
                <w:sz w:val="20"/>
                <w:szCs w:val="20"/>
                <w:lang w:val="lv-LV"/>
              </w:rPr>
              <w:t>JPD, sadarbībā ar VMD</w:t>
            </w:r>
          </w:p>
        </w:tc>
        <w:tc>
          <w:tcPr>
            <w:tcW w:w="5812" w:type="dxa"/>
          </w:tcPr>
          <w:p w:rsidR="00E24463" w:rsidRPr="0006566E" w:rsidRDefault="00E24463" w:rsidP="002F209A">
            <w:pPr>
              <w:pStyle w:val="Index"/>
              <w:suppressLineNumbers w:val="0"/>
              <w:snapToGrid w:val="0"/>
              <w:jc w:val="both"/>
              <w:rPr>
                <w:rFonts w:asciiTheme="minorHAnsi" w:hAnsiTheme="minorHAnsi" w:cs="Calibri"/>
                <w:sz w:val="20"/>
              </w:rPr>
            </w:pPr>
            <w:r w:rsidRPr="0006566E">
              <w:rPr>
                <w:rFonts w:asciiTheme="minorHAnsi" w:hAnsiTheme="minorHAnsi" w:cs="Calibri"/>
                <w:sz w:val="20"/>
              </w:rPr>
              <w:t>Veikta pameža kopšana 59.; 68. un 69. kvartālā</w:t>
            </w:r>
            <w:r>
              <w:rPr>
                <w:rFonts w:asciiTheme="minorHAnsi" w:hAnsiTheme="minorHAnsi" w:cs="Calibri"/>
                <w:sz w:val="20"/>
              </w:rPr>
              <w:t xml:space="preserve"> Tiek paredzēts nākošajā plānošanas periodā.</w:t>
            </w:r>
          </w:p>
        </w:tc>
      </w:tr>
      <w:tr w:rsidR="00E24463" w:rsidRPr="00457482" w:rsidTr="00CC41B5">
        <w:trPr>
          <w:trHeight w:val="1032"/>
          <w:jc w:val="center"/>
        </w:trPr>
        <w:tc>
          <w:tcPr>
            <w:tcW w:w="562" w:type="dxa"/>
          </w:tcPr>
          <w:p w:rsidR="00E24463" w:rsidRPr="00457482" w:rsidRDefault="00E24463" w:rsidP="002F209A">
            <w:pPr>
              <w:pStyle w:val="BodyText"/>
              <w:snapToGrid w:val="0"/>
              <w:ind w:left="0"/>
              <w:rPr>
                <w:rFonts w:asciiTheme="minorHAnsi" w:hAnsiTheme="minorHAnsi" w:cs="Calibri"/>
                <w:sz w:val="20"/>
                <w:szCs w:val="20"/>
                <w:lang w:val="lv-LV"/>
              </w:rPr>
            </w:pPr>
            <w:r>
              <w:rPr>
                <w:rFonts w:asciiTheme="minorHAnsi" w:hAnsiTheme="minorHAnsi" w:cs="Calibri"/>
                <w:sz w:val="20"/>
                <w:szCs w:val="20"/>
                <w:lang w:val="lv-LV"/>
              </w:rPr>
              <w:lastRenderedPageBreak/>
              <w:t>12.</w:t>
            </w:r>
          </w:p>
        </w:tc>
        <w:tc>
          <w:tcPr>
            <w:tcW w:w="4962" w:type="dxa"/>
          </w:tcPr>
          <w:p w:rsidR="00E24463" w:rsidRPr="0006566E" w:rsidRDefault="00E24463" w:rsidP="002F209A">
            <w:pPr>
              <w:jc w:val="both"/>
              <w:rPr>
                <w:sz w:val="20"/>
                <w:szCs w:val="20"/>
              </w:rPr>
            </w:pPr>
            <w:r w:rsidRPr="000F443C">
              <w:rPr>
                <w:sz w:val="20"/>
                <w:szCs w:val="20"/>
              </w:rPr>
              <w:t>C.3. Dobumaino koku saglabāšana</w:t>
            </w:r>
          </w:p>
        </w:tc>
        <w:tc>
          <w:tcPr>
            <w:tcW w:w="3260" w:type="dxa"/>
          </w:tcPr>
          <w:p w:rsidR="00E24463" w:rsidRPr="0006566E" w:rsidRDefault="00E24463" w:rsidP="002F209A">
            <w:pPr>
              <w:pStyle w:val="TableParagraph"/>
              <w:rPr>
                <w:rFonts w:eastAsia="Verdana" w:cs="Verdana"/>
                <w:sz w:val="20"/>
                <w:szCs w:val="20"/>
                <w:lang w:val="lv-LV"/>
              </w:rPr>
            </w:pPr>
            <w:r w:rsidRPr="000F443C">
              <w:rPr>
                <w:rFonts w:eastAsia="Verdana" w:cs="Verdana"/>
                <w:sz w:val="20"/>
                <w:szCs w:val="20"/>
                <w:lang w:val="lv-LV"/>
              </w:rPr>
              <w:t>Dabas parkā saglabāti dobumainie koki</w:t>
            </w:r>
            <w:r>
              <w:rPr>
                <w:rFonts w:eastAsia="Verdana" w:cs="Verdana"/>
                <w:sz w:val="20"/>
                <w:szCs w:val="20"/>
                <w:lang w:val="lv-LV"/>
              </w:rPr>
              <w:t>. VMD</w:t>
            </w:r>
          </w:p>
        </w:tc>
        <w:tc>
          <w:tcPr>
            <w:tcW w:w="5812" w:type="dxa"/>
          </w:tcPr>
          <w:p w:rsidR="00E24463" w:rsidRPr="0006566E" w:rsidRDefault="00E24463" w:rsidP="002F209A">
            <w:pPr>
              <w:pStyle w:val="Index"/>
              <w:suppressLineNumbers w:val="0"/>
              <w:snapToGrid w:val="0"/>
              <w:jc w:val="both"/>
              <w:rPr>
                <w:rFonts w:asciiTheme="minorHAnsi" w:hAnsiTheme="minorHAnsi" w:cs="Calibri"/>
                <w:sz w:val="20"/>
              </w:rPr>
            </w:pPr>
            <w:r>
              <w:rPr>
                <w:rFonts w:asciiTheme="minorHAnsi" w:hAnsiTheme="minorHAnsi" w:cs="Calibri"/>
                <w:sz w:val="20"/>
              </w:rPr>
              <w:t>Daļēji r</w:t>
            </w:r>
            <w:r w:rsidRPr="0006566E">
              <w:rPr>
                <w:rFonts w:asciiTheme="minorHAnsi" w:hAnsiTheme="minorHAnsi" w:cs="Calibri"/>
                <w:sz w:val="20"/>
              </w:rPr>
              <w:t>ealizēts</w:t>
            </w:r>
            <w:r>
              <w:rPr>
                <w:rFonts w:asciiTheme="minorHAnsi" w:hAnsiTheme="minorHAnsi" w:cs="Calibri"/>
                <w:sz w:val="20"/>
              </w:rPr>
              <w:t>. Tiek paredzēts nākošajā plānošanas periodā.</w:t>
            </w:r>
          </w:p>
        </w:tc>
      </w:tr>
      <w:tr w:rsidR="00E24463" w:rsidRPr="00457482" w:rsidTr="00CC41B5">
        <w:trPr>
          <w:trHeight w:val="1032"/>
          <w:jc w:val="center"/>
        </w:trPr>
        <w:tc>
          <w:tcPr>
            <w:tcW w:w="562" w:type="dxa"/>
          </w:tcPr>
          <w:p w:rsidR="00E24463" w:rsidRPr="00457482" w:rsidRDefault="00E24463" w:rsidP="002F209A">
            <w:pPr>
              <w:pStyle w:val="BodyText"/>
              <w:snapToGrid w:val="0"/>
              <w:ind w:left="0"/>
              <w:rPr>
                <w:rFonts w:asciiTheme="minorHAnsi" w:hAnsiTheme="minorHAnsi" w:cs="Calibri"/>
                <w:sz w:val="20"/>
                <w:szCs w:val="20"/>
                <w:lang w:val="lv-LV"/>
              </w:rPr>
            </w:pPr>
            <w:r>
              <w:rPr>
                <w:rFonts w:asciiTheme="minorHAnsi" w:hAnsiTheme="minorHAnsi" w:cs="Calibri"/>
                <w:sz w:val="20"/>
                <w:szCs w:val="20"/>
                <w:lang w:val="lv-LV"/>
              </w:rPr>
              <w:t>13.</w:t>
            </w:r>
          </w:p>
        </w:tc>
        <w:tc>
          <w:tcPr>
            <w:tcW w:w="4962" w:type="dxa"/>
          </w:tcPr>
          <w:p w:rsidR="00E24463" w:rsidRPr="003A0E41" w:rsidRDefault="00E24463" w:rsidP="002F209A">
            <w:pPr>
              <w:pStyle w:val="BodyText"/>
              <w:ind w:left="0"/>
              <w:rPr>
                <w:rFonts w:asciiTheme="minorHAnsi" w:hAnsiTheme="minorHAnsi" w:cstheme="minorHAnsi"/>
                <w:i/>
                <w:sz w:val="20"/>
                <w:szCs w:val="20"/>
              </w:rPr>
            </w:pPr>
            <w:r w:rsidRPr="003A0E41">
              <w:rPr>
                <w:rFonts w:asciiTheme="minorHAnsi" w:hAnsiTheme="minorHAnsi" w:cstheme="minorHAnsi"/>
                <w:sz w:val="20"/>
                <w:szCs w:val="20"/>
              </w:rPr>
              <w:t xml:space="preserve">C.4. </w:t>
            </w:r>
            <w:proofErr w:type="spellStart"/>
            <w:r w:rsidRPr="003A0E41">
              <w:rPr>
                <w:rFonts w:asciiTheme="minorHAnsi" w:hAnsiTheme="minorHAnsi" w:cstheme="minorHAnsi"/>
                <w:sz w:val="20"/>
                <w:szCs w:val="20"/>
              </w:rPr>
              <w:t>Veco</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nokaltušo</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priežu</w:t>
            </w:r>
            <w:proofErr w:type="spellEnd"/>
            <w:r w:rsidRPr="003A0E41">
              <w:rPr>
                <w:rFonts w:asciiTheme="minorHAnsi" w:hAnsiTheme="minorHAnsi" w:cstheme="minorHAnsi"/>
                <w:sz w:val="20"/>
                <w:szCs w:val="20"/>
              </w:rPr>
              <w:t xml:space="preserve"> un </w:t>
            </w:r>
            <w:proofErr w:type="spellStart"/>
            <w:r w:rsidRPr="003A0E41">
              <w:rPr>
                <w:rFonts w:asciiTheme="minorHAnsi" w:hAnsiTheme="minorHAnsi" w:cstheme="minorHAnsi"/>
                <w:sz w:val="20"/>
                <w:szCs w:val="20"/>
              </w:rPr>
              <w:t>kritalu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saglabāšana</w:t>
            </w:r>
            <w:proofErr w:type="spellEnd"/>
          </w:p>
        </w:tc>
        <w:tc>
          <w:tcPr>
            <w:tcW w:w="3260" w:type="dxa"/>
          </w:tcPr>
          <w:p w:rsidR="00E24463" w:rsidRPr="003A0E41" w:rsidRDefault="00E24463" w:rsidP="002F209A">
            <w:pPr>
              <w:pStyle w:val="BodyText"/>
              <w:ind w:left="0"/>
              <w:rPr>
                <w:rFonts w:asciiTheme="minorHAnsi" w:hAnsiTheme="minorHAnsi" w:cstheme="minorHAnsi"/>
                <w:i/>
                <w:sz w:val="20"/>
                <w:szCs w:val="20"/>
              </w:rPr>
            </w:pPr>
            <w:proofErr w:type="spellStart"/>
            <w:r w:rsidRPr="003A0E41">
              <w:rPr>
                <w:rFonts w:asciiTheme="minorHAnsi" w:hAnsiTheme="minorHAnsi" w:cstheme="minorHAnsi"/>
                <w:sz w:val="20"/>
                <w:szCs w:val="20"/>
              </w:rPr>
              <w:t>Dabas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parkā</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saglabāti</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nokaltušie</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koki</w:t>
            </w:r>
            <w:proofErr w:type="spellEnd"/>
            <w:r w:rsidRPr="003A0E41">
              <w:rPr>
                <w:rFonts w:asciiTheme="minorHAnsi" w:hAnsiTheme="minorHAnsi" w:cstheme="minorHAnsi"/>
                <w:sz w:val="20"/>
                <w:szCs w:val="20"/>
              </w:rPr>
              <w:t xml:space="preserve"> un </w:t>
            </w:r>
            <w:proofErr w:type="spellStart"/>
            <w:r w:rsidRPr="003A0E41">
              <w:rPr>
                <w:rFonts w:asciiTheme="minorHAnsi" w:hAnsiTheme="minorHAnsi" w:cstheme="minorHAnsi"/>
                <w:sz w:val="20"/>
                <w:szCs w:val="20"/>
              </w:rPr>
              <w:t>kritalas</w:t>
            </w:r>
            <w:proofErr w:type="spellEnd"/>
            <w:r w:rsidRPr="003A0E41">
              <w:rPr>
                <w:rFonts w:asciiTheme="minorHAnsi" w:hAnsiTheme="minorHAnsi" w:cstheme="minorHAnsi"/>
                <w:sz w:val="20"/>
                <w:szCs w:val="20"/>
              </w:rPr>
              <w:t>. VMD</w:t>
            </w:r>
          </w:p>
        </w:tc>
        <w:tc>
          <w:tcPr>
            <w:tcW w:w="5812" w:type="dxa"/>
          </w:tcPr>
          <w:p w:rsidR="00E24463" w:rsidRPr="003A0E41" w:rsidRDefault="00E24463" w:rsidP="002F209A">
            <w:pPr>
              <w:pStyle w:val="Index"/>
              <w:suppressLineNumbers w:val="0"/>
              <w:snapToGrid w:val="0"/>
              <w:jc w:val="both"/>
              <w:rPr>
                <w:rFonts w:asciiTheme="minorHAnsi" w:hAnsiTheme="minorHAnsi" w:cstheme="minorHAnsi"/>
                <w:sz w:val="20"/>
              </w:rPr>
            </w:pPr>
            <w:r w:rsidRPr="003A0E41">
              <w:rPr>
                <w:rFonts w:asciiTheme="minorHAnsi" w:hAnsiTheme="minorHAnsi" w:cstheme="minorHAnsi"/>
                <w:sz w:val="20"/>
              </w:rPr>
              <w:t>Daļēji realizēts. Tiek paredzēts nākošajā plānošanas periodā.</w:t>
            </w:r>
          </w:p>
        </w:tc>
      </w:tr>
      <w:tr w:rsidR="00E24463" w:rsidRPr="00457482" w:rsidTr="00CC41B5">
        <w:trPr>
          <w:trHeight w:val="1032"/>
          <w:jc w:val="center"/>
        </w:trPr>
        <w:tc>
          <w:tcPr>
            <w:tcW w:w="562" w:type="dxa"/>
          </w:tcPr>
          <w:p w:rsidR="00E24463" w:rsidRPr="00457482" w:rsidRDefault="00E24463" w:rsidP="002F209A">
            <w:pPr>
              <w:pStyle w:val="BodyText"/>
              <w:snapToGrid w:val="0"/>
              <w:ind w:left="0"/>
              <w:rPr>
                <w:rFonts w:asciiTheme="minorHAnsi" w:hAnsiTheme="minorHAnsi" w:cs="Calibri"/>
                <w:sz w:val="20"/>
                <w:szCs w:val="20"/>
                <w:lang w:val="lv-LV"/>
              </w:rPr>
            </w:pPr>
            <w:r>
              <w:rPr>
                <w:rFonts w:asciiTheme="minorHAnsi" w:hAnsiTheme="minorHAnsi" w:cs="Calibri"/>
                <w:sz w:val="20"/>
                <w:szCs w:val="20"/>
                <w:lang w:val="lv-LV"/>
              </w:rPr>
              <w:t>14.</w:t>
            </w:r>
          </w:p>
        </w:tc>
        <w:tc>
          <w:tcPr>
            <w:tcW w:w="4962" w:type="dxa"/>
          </w:tcPr>
          <w:p w:rsidR="00E24463" w:rsidRPr="003A0E41" w:rsidRDefault="00E24463" w:rsidP="002F209A">
            <w:pPr>
              <w:pStyle w:val="BodyText"/>
              <w:ind w:left="0"/>
              <w:rPr>
                <w:rFonts w:asciiTheme="minorHAnsi" w:hAnsiTheme="minorHAnsi" w:cstheme="minorHAnsi"/>
                <w:i/>
                <w:sz w:val="20"/>
                <w:szCs w:val="20"/>
              </w:rPr>
            </w:pPr>
            <w:r w:rsidRPr="003A0E41">
              <w:rPr>
                <w:rFonts w:asciiTheme="minorHAnsi" w:hAnsiTheme="minorHAnsi" w:cstheme="minorHAnsi"/>
                <w:sz w:val="20"/>
                <w:szCs w:val="20"/>
              </w:rPr>
              <w:t xml:space="preserve">C.5. </w:t>
            </w:r>
            <w:proofErr w:type="spellStart"/>
            <w:r w:rsidRPr="003A0E41">
              <w:rPr>
                <w:rFonts w:asciiTheme="minorHAnsi" w:hAnsiTheme="minorHAnsi" w:cstheme="minorHAnsi"/>
                <w:sz w:val="20"/>
                <w:szCs w:val="20"/>
              </w:rPr>
              <w:t>Kārklu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apzāģēšana</w:t>
            </w:r>
            <w:proofErr w:type="spellEnd"/>
          </w:p>
        </w:tc>
        <w:tc>
          <w:tcPr>
            <w:tcW w:w="3260" w:type="dxa"/>
          </w:tcPr>
          <w:p w:rsidR="00E24463" w:rsidRPr="003A0E41" w:rsidRDefault="00E24463" w:rsidP="002F209A">
            <w:pPr>
              <w:pStyle w:val="BodyText"/>
              <w:ind w:left="0"/>
              <w:rPr>
                <w:rFonts w:asciiTheme="minorHAnsi" w:hAnsiTheme="minorHAnsi" w:cstheme="minorHAnsi"/>
                <w:i/>
                <w:sz w:val="20"/>
                <w:szCs w:val="20"/>
              </w:rPr>
            </w:pPr>
            <w:proofErr w:type="spellStart"/>
            <w:r w:rsidRPr="003A0E41">
              <w:rPr>
                <w:rFonts w:asciiTheme="minorHAnsi" w:hAnsiTheme="minorHAnsi" w:cstheme="minorHAnsi"/>
                <w:sz w:val="20"/>
                <w:szCs w:val="20"/>
              </w:rPr>
              <w:t>Līdz</w:t>
            </w:r>
            <w:proofErr w:type="spellEnd"/>
            <w:r w:rsidRPr="003A0E41">
              <w:rPr>
                <w:rFonts w:asciiTheme="minorHAnsi" w:hAnsiTheme="minorHAnsi" w:cstheme="minorHAnsi"/>
                <w:sz w:val="20"/>
                <w:szCs w:val="20"/>
              </w:rPr>
              <w:t xml:space="preserve"> 2006. </w:t>
            </w:r>
            <w:proofErr w:type="spellStart"/>
            <w:proofErr w:type="gramStart"/>
            <w:r w:rsidRPr="003A0E41">
              <w:rPr>
                <w:rFonts w:asciiTheme="minorHAnsi" w:hAnsiTheme="minorHAnsi" w:cstheme="minorHAnsi"/>
                <w:sz w:val="20"/>
                <w:szCs w:val="20"/>
              </w:rPr>
              <w:t>gadam</w:t>
            </w:r>
            <w:proofErr w:type="spellEnd"/>
            <w:proofErr w:type="gram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izveidotas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zemas</w:t>
            </w:r>
            <w:proofErr w:type="spellEnd"/>
            <w:r w:rsidRPr="003A0E41">
              <w:rPr>
                <w:rFonts w:asciiTheme="minorHAnsi" w:hAnsiTheme="minorHAnsi" w:cstheme="minorHAnsi"/>
                <w:sz w:val="20"/>
                <w:szCs w:val="20"/>
              </w:rPr>
              <w:t xml:space="preserve"> un </w:t>
            </w:r>
            <w:proofErr w:type="spellStart"/>
            <w:r w:rsidRPr="003A0E41">
              <w:rPr>
                <w:rFonts w:asciiTheme="minorHAnsi" w:hAnsiTheme="minorHAnsi" w:cstheme="minorHAnsi"/>
                <w:sz w:val="20"/>
                <w:szCs w:val="20"/>
              </w:rPr>
              <w:t>biezas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kārklu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audzes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aizturot</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smilšu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plūsmu</w:t>
            </w:r>
            <w:proofErr w:type="spellEnd"/>
            <w:r w:rsidRPr="003A0E41">
              <w:rPr>
                <w:rFonts w:asciiTheme="minorHAnsi" w:hAnsiTheme="minorHAnsi" w:cstheme="minorHAnsi"/>
                <w:sz w:val="20"/>
                <w:szCs w:val="20"/>
              </w:rPr>
              <w:t xml:space="preserve">. </w:t>
            </w:r>
            <w:r w:rsidRPr="003A0E41">
              <w:rPr>
                <w:rFonts w:asciiTheme="minorHAnsi" w:hAnsiTheme="minorHAnsi" w:cstheme="minorHAnsi"/>
                <w:sz w:val="20"/>
                <w:szCs w:val="20"/>
                <w:lang w:val="lv-LV"/>
              </w:rPr>
              <w:t>. JPD sadarbībā ar VMD</w:t>
            </w:r>
          </w:p>
        </w:tc>
        <w:tc>
          <w:tcPr>
            <w:tcW w:w="5812" w:type="dxa"/>
          </w:tcPr>
          <w:p w:rsidR="00E24463" w:rsidRPr="003A0E41" w:rsidRDefault="00E24463" w:rsidP="002F209A">
            <w:pPr>
              <w:pStyle w:val="Index"/>
              <w:suppressLineNumbers w:val="0"/>
              <w:snapToGrid w:val="0"/>
              <w:jc w:val="both"/>
              <w:rPr>
                <w:rFonts w:asciiTheme="minorHAnsi" w:hAnsiTheme="minorHAnsi" w:cstheme="minorHAnsi"/>
                <w:sz w:val="20"/>
              </w:rPr>
            </w:pPr>
            <w:r w:rsidRPr="003A0E41">
              <w:rPr>
                <w:rFonts w:asciiTheme="minorHAnsi" w:hAnsiTheme="minorHAnsi" w:cstheme="minorHAnsi"/>
                <w:sz w:val="20"/>
              </w:rPr>
              <w:t>Kārklu apzāģēšana</w:t>
            </w:r>
            <w:r w:rsidR="00CC41B5">
              <w:rPr>
                <w:rFonts w:asciiTheme="minorHAnsi" w:hAnsiTheme="minorHAnsi" w:cstheme="minorHAnsi"/>
                <w:sz w:val="20"/>
              </w:rPr>
              <w:t xml:space="preserve"> jeb sēdināšana - </w:t>
            </w:r>
            <w:r w:rsidRPr="003A0E41">
              <w:rPr>
                <w:rFonts w:asciiTheme="minorHAnsi" w:hAnsiTheme="minorHAnsi" w:cstheme="minorHAnsi"/>
                <w:sz w:val="20"/>
              </w:rPr>
              <w:t>pēdējoreiz veikta 2008. gadā. Kārkli tika apzāģēti posmā no 25.-33. līnijai. Daļēji realizēts. Tiek paredzēts nākošajā plānošanas periodā.</w:t>
            </w:r>
          </w:p>
        </w:tc>
      </w:tr>
      <w:tr w:rsidR="00E24463" w:rsidRPr="00457482" w:rsidTr="00CC41B5">
        <w:trPr>
          <w:trHeight w:val="1032"/>
          <w:jc w:val="center"/>
        </w:trPr>
        <w:tc>
          <w:tcPr>
            <w:tcW w:w="562" w:type="dxa"/>
          </w:tcPr>
          <w:p w:rsidR="00E24463" w:rsidRPr="00457482" w:rsidRDefault="00E24463" w:rsidP="002F209A">
            <w:pPr>
              <w:pStyle w:val="BodyText"/>
              <w:snapToGrid w:val="0"/>
              <w:ind w:left="0"/>
              <w:rPr>
                <w:rFonts w:asciiTheme="minorHAnsi" w:hAnsiTheme="minorHAnsi" w:cs="Calibri"/>
                <w:sz w:val="20"/>
                <w:szCs w:val="20"/>
                <w:lang w:val="lv-LV"/>
              </w:rPr>
            </w:pPr>
            <w:r>
              <w:rPr>
                <w:rFonts w:asciiTheme="minorHAnsi" w:hAnsiTheme="minorHAnsi" w:cs="Calibri"/>
                <w:sz w:val="20"/>
                <w:szCs w:val="20"/>
                <w:lang w:val="lv-LV"/>
              </w:rPr>
              <w:t>15.</w:t>
            </w:r>
          </w:p>
        </w:tc>
        <w:tc>
          <w:tcPr>
            <w:tcW w:w="4962" w:type="dxa"/>
          </w:tcPr>
          <w:p w:rsidR="00E24463" w:rsidRPr="003A0E41" w:rsidRDefault="00E24463" w:rsidP="002F209A">
            <w:pPr>
              <w:pStyle w:val="BodyText"/>
              <w:ind w:left="0"/>
              <w:rPr>
                <w:rFonts w:asciiTheme="minorHAnsi" w:hAnsiTheme="minorHAnsi" w:cstheme="minorHAnsi"/>
                <w:i/>
                <w:sz w:val="20"/>
                <w:szCs w:val="20"/>
              </w:rPr>
            </w:pPr>
            <w:r w:rsidRPr="003A0E41">
              <w:rPr>
                <w:rFonts w:asciiTheme="minorHAnsi" w:hAnsiTheme="minorHAnsi" w:cstheme="minorHAnsi"/>
                <w:sz w:val="20"/>
                <w:szCs w:val="20"/>
              </w:rPr>
              <w:t xml:space="preserve">C.6. No </w:t>
            </w:r>
            <w:proofErr w:type="spellStart"/>
            <w:r w:rsidRPr="003A0E41">
              <w:rPr>
                <w:rFonts w:asciiTheme="minorHAnsi" w:hAnsiTheme="minorHAnsi" w:cstheme="minorHAnsi"/>
                <w:sz w:val="20"/>
                <w:szCs w:val="20"/>
              </w:rPr>
              <w:t>jūras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izskalotā</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materiāla</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aizvākšana</w:t>
            </w:r>
            <w:proofErr w:type="spellEnd"/>
            <w:r w:rsidRPr="003A0E41">
              <w:rPr>
                <w:rFonts w:asciiTheme="minorHAnsi" w:hAnsiTheme="minorHAnsi" w:cstheme="minorHAnsi"/>
                <w:sz w:val="20"/>
                <w:szCs w:val="20"/>
              </w:rPr>
              <w:t xml:space="preserve"> no </w:t>
            </w:r>
            <w:proofErr w:type="spellStart"/>
            <w:r w:rsidRPr="003A0E41">
              <w:rPr>
                <w:rFonts w:asciiTheme="minorHAnsi" w:hAnsiTheme="minorHAnsi" w:cstheme="minorHAnsi"/>
                <w:sz w:val="20"/>
                <w:szCs w:val="20"/>
              </w:rPr>
              <w:t>pludmales</w:t>
            </w:r>
            <w:proofErr w:type="spellEnd"/>
          </w:p>
        </w:tc>
        <w:tc>
          <w:tcPr>
            <w:tcW w:w="3260" w:type="dxa"/>
          </w:tcPr>
          <w:p w:rsidR="00E24463" w:rsidRPr="003A0E41" w:rsidRDefault="00E24463" w:rsidP="002F209A">
            <w:pPr>
              <w:pStyle w:val="BodyText"/>
              <w:ind w:left="0"/>
              <w:rPr>
                <w:rFonts w:asciiTheme="minorHAnsi" w:hAnsiTheme="minorHAnsi" w:cstheme="minorHAnsi"/>
                <w:i/>
                <w:sz w:val="20"/>
                <w:szCs w:val="20"/>
              </w:rPr>
            </w:pPr>
            <w:proofErr w:type="spellStart"/>
            <w:r w:rsidRPr="003A0E41">
              <w:rPr>
                <w:rFonts w:asciiTheme="minorHAnsi" w:hAnsiTheme="minorHAnsi" w:cstheme="minorHAnsi"/>
                <w:sz w:val="20"/>
                <w:szCs w:val="20"/>
              </w:rPr>
              <w:t>Pludmalē</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nenotiek</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izskalotā</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materiāla</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uzkrāšanās</w:t>
            </w:r>
            <w:proofErr w:type="spellEnd"/>
            <w:r w:rsidRPr="003A0E41">
              <w:rPr>
                <w:rFonts w:asciiTheme="minorHAnsi" w:hAnsiTheme="minorHAnsi" w:cstheme="minorHAnsi"/>
                <w:sz w:val="20"/>
                <w:szCs w:val="20"/>
              </w:rPr>
              <w:t xml:space="preserve">. JPD. </w:t>
            </w:r>
          </w:p>
        </w:tc>
        <w:tc>
          <w:tcPr>
            <w:tcW w:w="5812" w:type="dxa"/>
          </w:tcPr>
          <w:p w:rsidR="00E24463" w:rsidRPr="003A0E41" w:rsidRDefault="00E24463" w:rsidP="002F209A">
            <w:pPr>
              <w:pStyle w:val="Index"/>
              <w:suppressLineNumbers w:val="0"/>
              <w:snapToGrid w:val="0"/>
              <w:jc w:val="both"/>
              <w:rPr>
                <w:rFonts w:asciiTheme="minorHAnsi" w:hAnsiTheme="minorHAnsi" w:cstheme="minorHAnsi"/>
                <w:sz w:val="20"/>
              </w:rPr>
            </w:pPr>
            <w:r w:rsidRPr="003A0E41">
              <w:rPr>
                <w:rFonts w:asciiTheme="minorHAnsi" w:hAnsiTheme="minorHAnsi" w:cstheme="minorHAnsi"/>
                <w:sz w:val="20"/>
              </w:rPr>
              <w:t>Daļēji realizēts. Tiek paredzēts nākošajā plānošanas periodā.</w:t>
            </w:r>
          </w:p>
        </w:tc>
      </w:tr>
      <w:tr w:rsidR="00E24463" w:rsidRPr="00457482" w:rsidTr="00CC41B5">
        <w:trPr>
          <w:trHeight w:val="1032"/>
          <w:jc w:val="center"/>
        </w:trPr>
        <w:tc>
          <w:tcPr>
            <w:tcW w:w="562" w:type="dxa"/>
          </w:tcPr>
          <w:p w:rsidR="00E24463" w:rsidRPr="00457482" w:rsidRDefault="00E24463" w:rsidP="002F209A">
            <w:pPr>
              <w:pStyle w:val="BodyText"/>
              <w:snapToGrid w:val="0"/>
              <w:ind w:left="0"/>
              <w:rPr>
                <w:rFonts w:asciiTheme="minorHAnsi" w:hAnsiTheme="minorHAnsi" w:cs="Calibri"/>
                <w:sz w:val="20"/>
                <w:szCs w:val="20"/>
                <w:lang w:val="lv-LV"/>
              </w:rPr>
            </w:pPr>
            <w:r>
              <w:rPr>
                <w:rFonts w:asciiTheme="minorHAnsi" w:hAnsiTheme="minorHAnsi" w:cs="Calibri"/>
                <w:sz w:val="20"/>
                <w:szCs w:val="20"/>
                <w:lang w:val="lv-LV"/>
              </w:rPr>
              <w:t>16.</w:t>
            </w:r>
          </w:p>
        </w:tc>
        <w:tc>
          <w:tcPr>
            <w:tcW w:w="4962" w:type="dxa"/>
          </w:tcPr>
          <w:p w:rsidR="00E24463" w:rsidRPr="003A0E41" w:rsidRDefault="00E24463" w:rsidP="002F209A">
            <w:pPr>
              <w:pStyle w:val="BodyText"/>
              <w:ind w:left="0"/>
              <w:rPr>
                <w:rFonts w:asciiTheme="minorHAnsi" w:hAnsiTheme="minorHAnsi" w:cstheme="minorHAnsi"/>
                <w:i/>
                <w:sz w:val="20"/>
                <w:szCs w:val="20"/>
              </w:rPr>
            </w:pPr>
            <w:r w:rsidRPr="003A0E41">
              <w:rPr>
                <w:rFonts w:asciiTheme="minorHAnsi" w:hAnsiTheme="minorHAnsi" w:cstheme="minorHAnsi"/>
                <w:sz w:val="20"/>
                <w:szCs w:val="20"/>
              </w:rPr>
              <w:t xml:space="preserve">C.7. </w:t>
            </w:r>
            <w:proofErr w:type="spellStart"/>
            <w:r w:rsidRPr="003A0E41">
              <w:rPr>
                <w:rFonts w:asciiTheme="minorHAnsi" w:hAnsiTheme="minorHAnsi" w:cstheme="minorHAnsi"/>
                <w:sz w:val="20"/>
                <w:szCs w:val="20"/>
              </w:rPr>
              <w:t>Atsevišķu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taku</w:t>
            </w:r>
            <w:proofErr w:type="spellEnd"/>
            <w:r w:rsidRPr="003A0E41">
              <w:rPr>
                <w:rFonts w:asciiTheme="minorHAnsi" w:hAnsiTheme="minorHAnsi" w:cstheme="minorHAnsi"/>
                <w:sz w:val="20"/>
                <w:szCs w:val="20"/>
              </w:rPr>
              <w:t xml:space="preserve"> un </w:t>
            </w:r>
            <w:proofErr w:type="spellStart"/>
            <w:r w:rsidRPr="003A0E41">
              <w:rPr>
                <w:rFonts w:asciiTheme="minorHAnsi" w:hAnsiTheme="minorHAnsi" w:cstheme="minorHAnsi"/>
                <w:sz w:val="20"/>
                <w:szCs w:val="20"/>
              </w:rPr>
              <w:t>izeju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uz</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jūru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likvidēšana</w:t>
            </w:r>
            <w:proofErr w:type="spellEnd"/>
          </w:p>
        </w:tc>
        <w:tc>
          <w:tcPr>
            <w:tcW w:w="3260" w:type="dxa"/>
          </w:tcPr>
          <w:p w:rsidR="00E24463" w:rsidRPr="003A0E41" w:rsidRDefault="00E24463" w:rsidP="002F209A">
            <w:pPr>
              <w:pStyle w:val="BodyText"/>
              <w:ind w:left="0"/>
              <w:rPr>
                <w:rFonts w:asciiTheme="minorHAnsi" w:hAnsiTheme="minorHAnsi" w:cstheme="minorHAnsi"/>
                <w:i/>
                <w:sz w:val="20"/>
                <w:szCs w:val="20"/>
              </w:rPr>
            </w:pPr>
            <w:proofErr w:type="spellStart"/>
            <w:r w:rsidRPr="003A0E41">
              <w:rPr>
                <w:rFonts w:asciiTheme="minorHAnsi" w:hAnsiTheme="minorHAnsi" w:cstheme="minorHAnsi"/>
                <w:sz w:val="20"/>
                <w:szCs w:val="20"/>
              </w:rPr>
              <w:t>Nenotiek</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cilvēku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pārvietošanās</w:t>
            </w:r>
            <w:proofErr w:type="spellEnd"/>
            <w:r w:rsidRPr="003A0E41">
              <w:rPr>
                <w:rFonts w:asciiTheme="minorHAnsi" w:hAnsiTheme="minorHAnsi" w:cstheme="minorHAnsi"/>
                <w:sz w:val="20"/>
                <w:szCs w:val="20"/>
              </w:rPr>
              <w:t xml:space="preserve"> pa 5 </w:t>
            </w:r>
            <w:proofErr w:type="spellStart"/>
            <w:r w:rsidRPr="003A0E41">
              <w:rPr>
                <w:rFonts w:asciiTheme="minorHAnsi" w:hAnsiTheme="minorHAnsi" w:cstheme="minorHAnsi"/>
                <w:sz w:val="20"/>
                <w:szCs w:val="20"/>
              </w:rPr>
              <w:t>noslēgtajām</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takām</w:t>
            </w:r>
            <w:proofErr w:type="spellEnd"/>
            <w:r w:rsidRPr="003A0E41">
              <w:rPr>
                <w:rFonts w:asciiTheme="minorHAnsi" w:hAnsiTheme="minorHAnsi" w:cstheme="minorHAnsi"/>
                <w:sz w:val="20"/>
                <w:szCs w:val="20"/>
              </w:rPr>
              <w:t xml:space="preserve"> un </w:t>
            </w:r>
            <w:proofErr w:type="spellStart"/>
            <w:r w:rsidRPr="003A0E41">
              <w:rPr>
                <w:rFonts w:asciiTheme="minorHAnsi" w:hAnsiTheme="minorHAnsi" w:cstheme="minorHAnsi"/>
                <w:sz w:val="20"/>
                <w:szCs w:val="20"/>
              </w:rPr>
              <w:t>izejām</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uz</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jūru</w:t>
            </w:r>
            <w:proofErr w:type="spellEnd"/>
            <w:r w:rsidRPr="003A0E41">
              <w:rPr>
                <w:rFonts w:asciiTheme="minorHAnsi" w:hAnsiTheme="minorHAnsi" w:cstheme="minorHAnsi"/>
                <w:sz w:val="20"/>
                <w:szCs w:val="20"/>
              </w:rPr>
              <w:t>. JPD.</w:t>
            </w:r>
          </w:p>
        </w:tc>
        <w:tc>
          <w:tcPr>
            <w:tcW w:w="5812" w:type="dxa"/>
          </w:tcPr>
          <w:p w:rsidR="00E24463" w:rsidRPr="003A0E41" w:rsidRDefault="00E24463" w:rsidP="002F209A">
            <w:pPr>
              <w:pStyle w:val="Index"/>
              <w:suppressLineNumbers w:val="0"/>
              <w:snapToGrid w:val="0"/>
              <w:jc w:val="both"/>
              <w:rPr>
                <w:rFonts w:asciiTheme="minorHAnsi" w:hAnsiTheme="minorHAnsi" w:cstheme="minorHAnsi"/>
                <w:sz w:val="20"/>
              </w:rPr>
            </w:pPr>
            <w:r w:rsidRPr="003A0E41">
              <w:rPr>
                <w:rFonts w:asciiTheme="minorHAnsi" w:hAnsiTheme="minorHAnsi" w:cstheme="minorHAnsi"/>
                <w:sz w:val="20"/>
              </w:rPr>
              <w:t>Nav realizēts. Tiek paredzēts nākošajā plānošanas periodā.</w:t>
            </w:r>
          </w:p>
        </w:tc>
      </w:tr>
      <w:tr w:rsidR="00E24463" w:rsidRPr="00457482" w:rsidTr="00CC41B5">
        <w:trPr>
          <w:trHeight w:val="1032"/>
          <w:jc w:val="center"/>
        </w:trPr>
        <w:tc>
          <w:tcPr>
            <w:tcW w:w="562" w:type="dxa"/>
          </w:tcPr>
          <w:p w:rsidR="00E24463" w:rsidRPr="00457482" w:rsidRDefault="00E24463" w:rsidP="002F209A">
            <w:pPr>
              <w:pStyle w:val="BodyText"/>
              <w:snapToGrid w:val="0"/>
              <w:ind w:left="0"/>
              <w:rPr>
                <w:rFonts w:asciiTheme="minorHAnsi" w:hAnsiTheme="minorHAnsi" w:cs="Calibri"/>
                <w:sz w:val="20"/>
                <w:szCs w:val="20"/>
                <w:lang w:val="lv-LV"/>
              </w:rPr>
            </w:pPr>
            <w:r>
              <w:rPr>
                <w:rFonts w:asciiTheme="minorHAnsi" w:hAnsiTheme="minorHAnsi" w:cs="Calibri"/>
                <w:sz w:val="20"/>
                <w:szCs w:val="20"/>
                <w:lang w:val="lv-LV"/>
              </w:rPr>
              <w:t>17.</w:t>
            </w:r>
          </w:p>
        </w:tc>
        <w:tc>
          <w:tcPr>
            <w:tcW w:w="4962" w:type="dxa"/>
          </w:tcPr>
          <w:p w:rsidR="00E24463" w:rsidRPr="003A0E41" w:rsidRDefault="00E24463" w:rsidP="002F209A">
            <w:pPr>
              <w:pStyle w:val="BodyText"/>
              <w:ind w:left="0"/>
              <w:rPr>
                <w:rFonts w:asciiTheme="minorHAnsi" w:hAnsiTheme="minorHAnsi" w:cstheme="minorHAnsi"/>
                <w:i/>
                <w:sz w:val="20"/>
                <w:szCs w:val="20"/>
              </w:rPr>
            </w:pPr>
            <w:r w:rsidRPr="003A0E41">
              <w:rPr>
                <w:rFonts w:asciiTheme="minorHAnsi" w:hAnsiTheme="minorHAnsi" w:cstheme="minorHAnsi"/>
                <w:sz w:val="20"/>
                <w:szCs w:val="20"/>
              </w:rPr>
              <w:t xml:space="preserve">C.8. </w:t>
            </w:r>
            <w:proofErr w:type="spellStart"/>
            <w:r w:rsidRPr="003A0E41">
              <w:rPr>
                <w:rFonts w:asciiTheme="minorHAnsi" w:hAnsiTheme="minorHAnsi" w:cstheme="minorHAnsi"/>
                <w:sz w:val="20"/>
                <w:szCs w:val="20"/>
              </w:rPr>
              <w:t>Mežaudžu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kopšana</w:t>
            </w:r>
            <w:proofErr w:type="spellEnd"/>
          </w:p>
        </w:tc>
        <w:tc>
          <w:tcPr>
            <w:tcW w:w="3260" w:type="dxa"/>
          </w:tcPr>
          <w:p w:rsidR="00E24463" w:rsidRPr="003A0E41" w:rsidRDefault="00E24463" w:rsidP="002F209A">
            <w:pPr>
              <w:pStyle w:val="BodyText"/>
              <w:ind w:left="0"/>
              <w:rPr>
                <w:rFonts w:asciiTheme="minorHAnsi" w:hAnsiTheme="minorHAnsi" w:cstheme="minorHAnsi"/>
                <w:i/>
                <w:sz w:val="20"/>
                <w:szCs w:val="20"/>
              </w:rPr>
            </w:pPr>
            <w:proofErr w:type="spellStart"/>
            <w:r w:rsidRPr="003A0E41">
              <w:rPr>
                <w:rFonts w:asciiTheme="minorHAnsi" w:hAnsiTheme="minorHAnsi" w:cstheme="minorHAnsi"/>
                <w:sz w:val="20"/>
                <w:szCs w:val="20"/>
              </w:rPr>
              <w:t>Mežaudzes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attīstās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sabalansēti</w:t>
            </w:r>
            <w:proofErr w:type="spellEnd"/>
            <w:r w:rsidRPr="003A0E41">
              <w:rPr>
                <w:rFonts w:asciiTheme="minorHAnsi" w:hAnsiTheme="minorHAnsi" w:cstheme="minorHAnsi"/>
                <w:sz w:val="20"/>
                <w:szCs w:val="20"/>
              </w:rPr>
              <w:t xml:space="preserve"> un </w:t>
            </w:r>
            <w:proofErr w:type="spellStart"/>
            <w:r w:rsidRPr="003A0E41">
              <w:rPr>
                <w:rFonts w:asciiTheme="minorHAnsi" w:hAnsiTheme="minorHAnsi" w:cstheme="minorHAnsi"/>
                <w:sz w:val="20"/>
                <w:szCs w:val="20"/>
              </w:rPr>
              <w:t>ilgtspējīgi</w:t>
            </w:r>
            <w:proofErr w:type="spellEnd"/>
            <w:r w:rsidRPr="003A0E41">
              <w:rPr>
                <w:rFonts w:asciiTheme="minorHAnsi" w:hAnsiTheme="minorHAnsi" w:cstheme="minorHAnsi"/>
                <w:sz w:val="20"/>
                <w:szCs w:val="20"/>
              </w:rPr>
              <w:t>. JPD.</w:t>
            </w:r>
          </w:p>
        </w:tc>
        <w:tc>
          <w:tcPr>
            <w:tcW w:w="5812" w:type="dxa"/>
          </w:tcPr>
          <w:p w:rsidR="00E24463" w:rsidRPr="003A0E41" w:rsidRDefault="00E24463" w:rsidP="002F209A">
            <w:pPr>
              <w:pStyle w:val="Index"/>
              <w:snapToGrid w:val="0"/>
              <w:jc w:val="both"/>
              <w:rPr>
                <w:rFonts w:asciiTheme="minorHAnsi" w:hAnsiTheme="minorHAnsi" w:cstheme="minorHAnsi"/>
                <w:sz w:val="20"/>
              </w:rPr>
            </w:pPr>
            <w:r w:rsidRPr="003A0E41">
              <w:rPr>
                <w:rFonts w:asciiTheme="minorHAnsi" w:hAnsiTheme="minorHAnsi" w:cstheme="minorHAnsi"/>
                <w:sz w:val="20"/>
              </w:rPr>
              <w:t xml:space="preserve">Daļēji realizēts. Mežaudžu kopšana - 2009. gadā veikta ainavas kopšanas cirte, kuras laikā tika izcirsti bojātie lapu koki kā arī savākti zari, kuri bija lūzuši </w:t>
            </w:r>
            <w:proofErr w:type="spellStart"/>
            <w:r w:rsidRPr="003A0E41">
              <w:rPr>
                <w:rFonts w:asciiTheme="minorHAnsi" w:hAnsiTheme="minorHAnsi" w:cstheme="minorHAnsi"/>
                <w:sz w:val="20"/>
              </w:rPr>
              <w:t>snieglauzes</w:t>
            </w:r>
            <w:proofErr w:type="spellEnd"/>
            <w:r w:rsidRPr="003A0E41">
              <w:rPr>
                <w:rFonts w:asciiTheme="minorHAnsi" w:hAnsiTheme="minorHAnsi" w:cstheme="minorHAnsi"/>
                <w:sz w:val="20"/>
              </w:rPr>
              <w:t xml:space="preserve"> rezultātā. Tiek paredzēts nākošajā plānošanas periodā. AS “Latvijas valsts meži” 2017. gadā Ragakāpas dabas parka terit</w:t>
            </w:r>
            <w:r w:rsidR="00CC41B5">
              <w:rPr>
                <w:rFonts w:asciiTheme="minorHAnsi" w:hAnsiTheme="minorHAnsi" w:cstheme="minorHAnsi"/>
                <w:sz w:val="20"/>
              </w:rPr>
              <w:t>orijā, zemesgabalā Lielupe 1003</w:t>
            </w:r>
            <w:r w:rsidRPr="003A0E41">
              <w:rPr>
                <w:rFonts w:asciiTheme="minorHAnsi" w:hAnsiTheme="minorHAnsi" w:cstheme="minorHAnsi"/>
                <w:sz w:val="20"/>
              </w:rPr>
              <w:t xml:space="preserve"> (kadastra nr. 13000041003) posmā no 25.līnijas līdz 33.līnijai nocirta 57 bīstamus un nokaltušus kokus (diametrā no 16 – 48 cm). </w:t>
            </w:r>
          </w:p>
          <w:p w:rsidR="00E24463" w:rsidRPr="003A0E41" w:rsidRDefault="00E24463" w:rsidP="002F209A">
            <w:pPr>
              <w:pStyle w:val="Index"/>
              <w:suppressLineNumbers w:val="0"/>
              <w:snapToGrid w:val="0"/>
              <w:jc w:val="both"/>
              <w:rPr>
                <w:rFonts w:asciiTheme="minorHAnsi" w:hAnsiTheme="minorHAnsi" w:cstheme="minorHAnsi"/>
                <w:sz w:val="20"/>
              </w:rPr>
            </w:pPr>
            <w:r w:rsidRPr="003A0E41">
              <w:rPr>
                <w:rFonts w:asciiTheme="minorHAnsi" w:hAnsiTheme="minorHAnsi" w:cstheme="minorHAnsi"/>
                <w:sz w:val="20"/>
              </w:rPr>
              <w:t>Nocirstie koki no dabas pa</w:t>
            </w:r>
            <w:r w:rsidR="00CC41B5">
              <w:rPr>
                <w:rFonts w:asciiTheme="minorHAnsi" w:hAnsiTheme="minorHAnsi" w:cstheme="minorHAnsi"/>
                <w:sz w:val="20"/>
              </w:rPr>
              <w:t>rka teritorijas netika izvākti.</w:t>
            </w:r>
            <w:r w:rsidRPr="003A0E41">
              <w:rPr>
                <w:rFonts w:asciiTheme="minorHAnsi" w:hAnsiTheme="minorHAnsi" w:cstheme="minorHAnsi"/>
                <w:sz w:val="20"/>
              </w:rPr>
              <w:t xml:space="preserve"> Mežsaimniecības nodaļa neiebilda pret šādu saimniecisku pasākumu dabas parka teritorijā.</w:t>
            </w:r>
          </w:p>
        </w:tc>
      </w:tr>
      <w:tr w:rsidR="00E24463" w:rsidRPr="00457482" w:rsidTr="00CC41B5">
        <w:trPr>
          <w:trHeight w:val="1032"/>
          <w:jc w:val="center"/>
        </w:trPr>
        <w:tc>
          <w:tcPr>
            <w:tcW w:w="562" w:type="dxa"/>
          </w:tcPr>
          <w:p w:rsidR="00E24463" w:rsidRDefault="00E24463" w:rsidP="002F209A">
            <w:pPr>
              <w:pStyle w:val="BodyText"/>
              <w:snapToGrid w:val="0"/>
              <w:ind w:left="0"/>
              <w:rPr>
                <w:rFonts w:asciiTheme="minorHAnsi" w:hAnsiTheme="minorHAnsi" w:cs="Calibri"/>
                <w:sz w:val="20"/>
                <w:szCs w:val="20"/>
                <w:lang w:val="lv-LV"/>
              </w:rPr>
            </w:pPr>
            <w:r>
              <w:rPr>
                <w:rFonts w:asciiTheme="minorHAnsi" w:hAnsiTheme="minorHAnsi" w:cs="Calibri"/>
                <w:sz w:val="20"/>
                <w:szCs w:val="20"/>
                <w:lang w:val="lv-LV"/>
              </w:rPr>
              <w:lastRenderedPageBreak/>
              <w:t>18.</w:t>
            </w:r>
          </w:p>
        </w:tc>
        <w:tc>
          <w:tcPr>
            <w:tcW w:w="4962" w:type="dxa"/>
          </w:tcPr>
          <w:p w:rsidR="00E24463" w:rsidRPr="003A0E41" w:rsidRDefault="00E24463" w:rsidP="002F209A">
            <w:pPr>
              <w:pStyle w:val="BodyText"/>
              <w:ind w:left="0"/>
              <w:rPr>
                <w:rFonts w:asciiTheme="minorHAnsi" w:hAnsiTheme="minorHAnsi" w:cstheme="minorHAnsi"/>
                <w:sz w:val="20"/>
                <w:szCs w:val="20"/>
              </w:rPr>
            </w:pPr>
            <w:r w:rsidRPr="003A0E41">
              <w:rPr>
                <w:rFonts w:asciiTheme="minorHAnsi" w:hAnsiTheme="minorHAnsi" w:cstheme="minorHAnsi"/>
                <w:sz w:val="20"/>
                <w:szCs w:val="20"/>
              </w:rPr>
              <w:t xml:space="preserve">D.3.1. </w:t>
            </w:r>
            <w:proofErr w:type="spellStart"/>
            <w:r w:rsidRPr="003A0E41">
              <w:rPr>
                <w:rFonts w:asciiTheme="minorHAnsi" w:hAnsiTheme="minorHAnsi" w:cstheme="minorHAnsi"/>
                <w:sz w:val="20"/>
                <w:szCs w:val="20"/>
              </w:rPr>
              <w:t>Informatīva</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bukleta</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izdošana</w:t>
            </w:r>
            <w:proofErr w:type="spellEnd"/>
          </w:p>
        </w:tc>
        <w:tc>
          <w:tcPr>
            <w:tcW w:w="3260" w:type="dxa"/>
          </w:tcPr>
          <w:p w:rsidR="00E24463" w:rsidRPr="003A0E41" w:rsidRDefault="00E24463" w:rsidP="002F209A">
            <w:pPr>
              <w:pStyle w:val="BodyText"/>
              <w:ind w:left="0"/>
              <w:rPr>
                <w:rFonts w:asciiTheme="minorHAnsi" w:hAnsiTheme="minorHAnsi" w:cstheme="minorHAnsi"/>
                <w:sz w:val="20"/>
                <w:szCs w:val="20"/>
              </w:rPr>
            </w:pPr>
            <w:proofErr w:type="spellStart"/>
            <w:r w:rsidRPr="003A0E41">
              <w:rPr>
                <w:rFonts w:asciiTheme="minorHAnsi" w:hAnsiTheme="minorHAnsi" w:cstheme="minorHAnsi"/>
                <w:sz w:val="20"/>
                <w:szCs w:val="20"/>
              </w:rPr>
              <w:t>Līdz</w:t>
            </w:r>
            <w:proofErr w:type="spellEnd"/>
            <w:r w:rsidRPr="003A0E41">
              <w:rPr>
                <w:rFonts w:asciiTheme="minorHAnsi" w:hAnsiTheme="minorHAnsi" w:cstheme="minorHAnsi"/>
                <w:sz w:val="20"/>
                <w:szCs w:val="20"/>
              </w:rPr>
              <w:t xml:space="preserve"> 2004. </w:t>
            </w:r>
            <w:proofErr w:type="spellStart"/>
            <w:proofErr w:type="gramStart"/>
            <w:r w:rsidRPr="003A0E41">
              <w:rPr>
                <w:rFonts w:asciiTheme="minorHAnsi" w:hAnsiTheme="minorHAnsi" w:cstheme="minorHAnsi"/>
                <w:sz w:val="20"/>
                <w:szCs w:val="20"/>
              </w:rPr>
              <w:t>gadam</w:t>
            </w:r>
            <w:proofErr w:type="spellEnd"/>
            <w:proofErr w:type="gram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izdots</w:t>
            </w:r>
            <w:proofErr w:type="spellEnd"/>
            <w:r w:rsidRPr="003A0E41">
              <w:rPr>
                <w:rFonts w:asciiTheme="minorHAnsi" w:hAnsiTheme="minorHAnsi" w:cstheme="minorHAnsi"/>
                <w:sz w:val="20"/>
                <w:szCs w:val="20"/>
              </w:rPr>
              <w:t xml:space="preserve"> un </w:t>
            </w:r>
            <w:proofErr w:type="spellStart"/>
            <w:r w:rsidRPr="003A0E41">
              <w:rPr>
                <w:rFonts w:asciiTheme="minorHAnsi" w:hAnsiTheme="minorHAnsi" w:cstheme="minorHAnsi"/>
                <w:sz w:val="20"/>
                <w:szCs w:val="20"/>
              </w:rPr>
              <w:t>izplatīts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viens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vai</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vairāki</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bukleti</w:t>
            </w:r>
            <w:proofErr w:type="spellEnd"/>
            <w:r w:rsidRPr="003A0E41">
              <w:rPr>
                <w:rFonts w:asciiTheme="minorHAnsi" w:hAnsiTheme="minorHAnsi" w:cstheme="minorHAnsi"/>
                <w:sz w:val="20"/>
                <w:szCs w:val="20"/>
              </w:rPr>
              <w:t xml:space="preserve"> par </w:t>
            </w:r>
            <w:proofErr w:type="spellStart"/>
            <w:r w:rsidRPr="003A0E41">
              <w:rPr>
                <w:rFonts w:asciiTheme="minorHAnsi" w:hAnsiTheme="minorHAnsi" w:cstheme="minorHAnsi"/>
                <w:sz w:val="20"/>
                <w:szCs w:val="20"/>
              </w:rPr>
              <w:t>pasākuma</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aprakstā</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minētajām</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tēmām</w:t>
            </w:r>
            <w:proofErr w:type="spellEnd"/>
            <w:r w:rsidRPr="003A0E41">
              <w:rPr>
                <w:rFonts w:asciiTheme="minorHAnsi" w:hAnsiTheme="minorHAnsi" w:cstheme="minorHAnsi"/>
                <w:sz w:val="20"/>
                <w:szCs w:val="20"/>
              </w:rPr>
              <w:t>. JPD.</w:t>
            </w:r>
          </w:p>
        </w:tc>
        <w:tc>
          <w:tcPr>
            <w:tcW w:w="5812" w:type="dxa"/>
          </w:tcPr>
          <w:p w:rsidR="00E24463" w:rsidRPr="003A0E41" w:rsidRDefault="00E24463" w:rsidP="002F209A">
            <w:pPr>
              <w:pStyle w:val="Index"/>
              <w:suppressLineNumbers w:val="0"/>
              <w:snapToGrid w:val="0"/>
              <w:jc w:val="both"/>
              <w:rPr>
                <w:rFonts w:asciiTheme="minorHAnsi" w:hAnsiTheme="minorHAnsi" w:cstheme="minorHAnsi"/>
                <w:sz w:val="20"/>
              </w:rPr>
            </w:pPr>
            <w:r w:rsidRPr="003A0E41">
              <w:rPr>
                <w:rFonts w:asciiTheme="minorHAnsi" w:hAnsiTheme="minorHAnsi" w:cstheme="minorHAnsi"/>
                <w:sz w:val="20"/>
              </w:rPr>
              <w:t>2008.gadā izdots dabas parka “Ragakāpa” dabas aizsardzības plāna kopsavilkums (krāsains buklets, A4 formāta uz 11 lpp.)</w:t>
            </w:r>
          </w:p>
        </w:tc>
      </w:tr>
      <w:tr w:rsidR="00E24463" w:rsidRPr="00457482" w:rsidTr="00CC41B5">
        <w:trPr>
          <w:trHeight w:val="1032"/>
          <w:jc w:val="center"/>
        </w:trPr>
        <w:tc>
          <w:tcPr>
            <w:tcW w:w="562" w:type="dxa"/>
          </w:tcPr>
          <w:p w:rsidR="00E24463" w:rsidRDefault="00E24463" w:rsidP="002F209A">
            <w:pPr>
              <w:pStyle w:val="BodyText"/>
              <w:snapToGrid w:val="0"/>
              <w:ind w:left="0"/>
              <w:rPr>
                <w:rFonts w:asciiTheme="minorHAnsi" w:hAnsiTheme="minorHAnsi" w:cs="Calibri"/>
                <w:sz w:val="20"/>
                <w:szCs w:val="20"/>
                <w:lang w:val="lv-LV"/>
              </w:rPr>
            </w:pPr>
            <w:r>
              <w:rPr>
                <w:rFonts w:asciiTheme="minorHAnsi" w:hAnsiTheme="minorHAnsi" w:cs="Calibri"/>
                <w:sz w:val="20"/>
                <w:szCs w:val="20"/>
                <w:lang w:val="lv-LV"/>
              </w:rPr>
              <w:t>19.</w:t>
            </w:r>
          </w:p>
        </w:tc>
        <w:tc>
          <w:tcPr>
            <w:tcW w:w="4962" w:type="dxa"/>
          </w:tcPr>
          <w:p w:rsidR="00E24463" w:rsidRPr="003A0E41" w:rsidRDefault="00E24463" w:rsidP="002F209A">
            <w:pPr>
              <w:pStyle w:val="BodyText"/>
              <w:ind w:left="0"/>
              <w:rPr>
                <w:rFonts w:asciiTheme="minorHAnsi" w:hAnsiTheme="minorHAnsi" w:cstheme="minorHAnsi"/>
                <w:sz w:val="20"/>
                <w:szCs w:val="20"/>
              </w:rPr>
            </w:pPr>
            <w:r w:rsidRPr="003A0E41">
              <w:rPr>
                <w:rFonts w:asciiTheme="minorHAnsi" w:hAnsiTheme="minorHAnsi" w:cstheme="minorHAnsi"/>
                <w:sz w:val="20"/>
                <w:szCs w:val="20"/>
              </w:rPr>
              <w:t xml:space="preserve">D.3.10. </w:t>
            </w:r>
            <w:proofErr w:type="spellStart"/>
            <w:r w:rsidRPr="003A0E41">
              <w:rPr>
                <w:rFonts w:asciiTheme="minorHAnsi" w:hAnsiTheme="minorHAnsi" w:cstheme="minorHAnsi"/>
                <w:sz w:val="20"/>
                <w:szCs w:val="20"/>
              </w:rPr>
              <w:t>Brīvdabas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muzeja</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darbinieku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apmācīšana</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ekskursiju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vadīšanā</w:t>
            </w:r>
            <w:proofErr w:type="spellEnd"/>
          </w:p>
        </w:tc>
        <w:tc>
          <w:tcPr>
            <w:tcW w:w="3260" w:type="dxa"/>
          </w:tcPr>
          <w:p w:rsidR="00E24463" w:rsidRPr="003A0E41" w:rsidRDefault="00E24463" w:rsidP="002F209A">
            <w:pPr>
              <w:pStyle w:val="BodyText"/>
              <w:ind w:left="0"/>
              <w:rPr>
                <w:rFonts w:asciiTheme="minorHAnsi" w:hAnsiTheme="minorHAnsi" w:cstheme="minorHAnsi"/>
                <w:sz w:val="20"/>
                <w:szCs w:val="20"/>
              </w:rPr>
            </w:pPr>
            <w:proofErr w:type="spellStart"/>
            <w:r w:rsidRPr="003A0E41">
              <w:rPr>
                <w:rFonts w:asciiTheme="minorHAnsi" w:hAnsiTheme="minorHAnsi" w:cstheme="minorHAnsi"/>
                <w:sz w:val="20"/>
                <w:szCs w:val="20"/>
              </w:rPr>
              <w:t>Līdz</w:t>
            </w:r>
            <w:proofErr w:type="spellEnd"/>
            <w:r w:rsidRPr="003A0E41">
              <w:rPr>
                <w:rFonts w:asciiTheme="minorHAnsi" w:hAnsiTheme="minorHAnsi" w:cstheme="minorHAnsi"/>
                <w:sz w:val="20"/>
                <w:szCs w:val="20"/>
              </w:rPr>
              <w:t xml:space="preserve"> 2005. </w:t>
            </w:r>
            <w:proofErr w:type="spellStart"/>
            <w:proofErr w:type="gramStart"/>
            <w:r w:rsidRPr="003A0E41">
              <w:rPr>
                <w:rFonts w:asciiTheme="minorHAnsi" w:hAnsiTheme="minorHAnsi" w:cstheme="minorHAnsi"/>
                <w:sz w:val="20"/>
                <w:szCs w:val="20"/>
              </w:rPr>
              <w:t>gadam</w:t>
            </w:r>
            <w:proofErr w:type="spellEnd"/>
            <w:proofErr w:type="gram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vismaz</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viens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Brīvdabas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muzeja</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darbinieks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apmācīts</w:t>
            </w:r>
            <w:proofErr w:type="spellEnd"/>
            <w:r w:rsidRPr="003A0E41">
              <w:rPr>
                <w:rFonts w:asciiTheme="minorHAnsi" w:hAnsiTheme="minorHAnsi" w:cstheme="minorHAnsi"/>
                <w:sz w:val="20"/>
                <w:szCs w:val="20"/>
              </w:rPr>
              <w:t xml:space="preserve"> VITILA vides </w:t>
            </w:r>
            <w:proofErr w:type="spellStart"/>
            <w:r w:rsidRPr="003A0E41">
              <w:rPr>
                <w:rFonts w:asciiTheme="minorHAnsi" w:hAnsiTheme="minorHAnsi" w:cstheme="minorHAnsi"/>
                <w:sz w:val="20"/>
                <w:szCs w:val="20"/>
              </w:rPr>
              <w:t>gidu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kursos</w:t>
            </w:r>
            <w:proofErr w:type="spellEnd"/>
            <w:r w:rsidRPr="003A0E41">
              <w:rPr>
                <w:rFonts w:asciiTheme="minorHAnsi" w:hAnsiTheme="minorHAnsi" w:cstheme="minorHAnsi"/>
                <w:sz w:val="20"/>
                <w:szCs w:val="20"/>
              </w:rPr>
              <w:t xml:space="preserve"> un </w:t>
            </w:r>
            <w:proofErr w:type="spellStart"/>
            <w:r w:rsidRPr="003A0E41">
              <w:rPr>
                <w:rFonts w:asciiTheme="minorHAnsi" w:hAnsiTheme="minorHAnsi" w:cstheme="minorHAnsi"/>
                <w:sz w:val="20"/>
                <w:szCs w:val="20"/>
              </w:rPr>
              <w:t>vada</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ekskursijas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dabas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parkā</w:t>
            </w:r>
            <w:proofErr w:type="spellEnd"/>
            <w:r w:rsidRPr="003A0E41">
              <w:rPr>
                <w:rFonts w:asciiTheme="minorHAnsi" w:hAnsiTheme="minorHAnsi" w:cstheme="minorHAnsi"/>
                <w:sz w:val="20"/>
                <w:szCs w:val="20"/>
              </w:rPr>
              <w:t>. JPD.</w:t>
            </w:r>
          </w:p>
        </w:tc>
        <w:tc>
          <w:tcPr>
            <w:tcW w:w="5812" w:type="dxa"/>
          </w:tcPr>
          <w:p w:rsidR="00E24463" w:rsidRPr="003A0E41" w:rsidRDefault="00E24463" w:rsidP="002F209A">
            <w:pPr>
              <w:pStyle w:val="Index"/>
              <w:suppressLineNumbers w:val="0"/>
              <w:snapToGrid w:val="0"/>
              <w:jc w:val="both"/>
              <w:rPr>
                <w:rFonts w:asciiTheme="minorHAnsi" w:hAnsiTheme="minorHAnsi" w:cstheme="minorHAnsi"/>
                <w:sz w:val="20"/>
              </w:rPr>
            </w:pPr>
            <w:r w:rsidRPr="003A0E41">
              <w:rPr>
                <w:rFonts w:asciiTheme="minorHAnsi" w:hAnsiTheme="minorHAnsi" w:cstheme="minorHAnsi"/>
                <w:sz w:val="20"/>
              </w:rPr>
              <w:t>Nav realizēts. Netiek paredzēts.</w:t>
            </w:r>
          </w:p>
        </w:tc>
      </w:tr>
      <w:tr w:rsidR="00E24463" w:rsidRPr="00457482" w:rsidTr="00CC41B5">
        <w:trPr>
          <w:trHeight w:val="1032"/>
          <w:jc w:val="center"/>
        </w:trPr>
        <w:tc>
          <w:tcPr>
            <w:tcW w:w="562" w:type="dxa"/>
          </w:tcPr>
          <w:p w:rsidR="00E24463" w:rsidRDefault="00E24463" w:rsidP="002F209A">
            <w:pPr>
              <w:pStyle w:val="BodyText"/>
              <w:snapToGrid w:val="0"/>
              <w:ind w:left="0"/>
              <w:rPr>
                <w:rFonts w:asciiTheme="minorHAnsi" w:hAnsiTheme="minorHAnsi" w:cs="Calibri"/>
                <w:sz w:val="20"/>
                <w:szCs w:val="20"/>
                <w:lang w:val="lv-LV"/>
              </w:rPr>
            </w:pPr>
            <w:r>
              <w:rPr>
                <w:rFonts w:asciiTheme="minorHAnsi" w:hAnsiTheme="minorHAnsi" w:cs="Calibri"/>
                <w:sz w:val="20"/>
                <w:szCs w:val="20"/>
                <w:lang w:val="lv-LV"/>
              </w:rPr>
              <w:t>20.</w:t>
            </w:r>
          </w:p>
        </w:tc>
        <w:tc>
          <w:tcPr>
            <w:tcW w:w="4962" w:type="dxa"/>
          </w:tcPr>
          <w:p w:rsidR="00E24463" w:rsidRPr="003A0E41" w:rsidRDefault="00E24463" w:rsidP="002F209A">
            <w:pPr>
              <w:pStyle w:val="BodyText"/>
              <w:ind w:left="0"/>
              <w:rPr>
                <w:rFonts w:asciiTheme="minorHAnsi" w:hAnsiTheme="minorHAnsi" w:cstheme="minorHAnsi"/>
                <w:i/>
                <w:sz w:val="20"/>
                <w:szCs w:val="20"/>
              </w:rPr>
            </w:pPr>
            <w:r w:rsidRPr="003A0E41">
              <w:rPr>
                <w:rFonts w:asciiTheme="minorHAnsi" w:hAnsiTheme="minorHAnsi" w:cstheme="minorHAnsi"/>
                <w:sz w:val="20"/>
                <w:szCs w:val="20"/>
              </w:rPr>
              <w:t xml:space="preserve">E.1. </w:t>
            </w:r>
            <w:proofErr w:type="spellStart"/>
            <w:r w:rsidRPr="003A0E41">
              <w:rPr>
                <w:rFonts w:asciiTheme="minorHAnsi" w:hAnsiTheme="minorHAnsi" w:cstheme="minorHAnsi"/>
                <w:sz w:val="20"/>
                <w:szCs w:val="20"/>
              </w:rPr>
              <w:t>Apmeklētāju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uzskaite</w:t>
            </w:r>
            <w:proofErr w:type="spellEnd"/>
          </w:p>
        </w:tc>
        <w:tc>
          <w:tcPr>
            <w:tcW w:w="3260" w:type="dxa"/>
          </w:tcPr>
          <w:p w:rsidR="00E24463" w:rsidRPr="003A0E41" w:rsidRDefault="00E24463" w:rsidP="002F209A">
            <w:pPr>
              <w:rPr>
                <w:rFonts w:cstheme="minorHAnsi"/>
                <w:sz w:val="20"/>
                <w:szCs w:val="20"/>
              </w:rPr>
            </w:pPr>
            <w:r w:rsidRPr="003A0E41">
              <w:rPr>
                <w:rFonts w:cstheme="minorHAnsi"/>
                <w:sz w:val="20"/>
                <w:szCs w:val="20"/>
              </w:rPr>
              <w:t>Līdz 2004. gada jūnijam uzsākta apmeklētāju uzskaite pēc vienotas metodikas. izmantojot brīvprātīgos un VAN darbiniekus</w:t>
            </w:r>
          </w:p>
          <w:p w:rsidR="00E24463" w:rsidRPr="003A0E41" w:rsidRDefault="00E24463" w:rsidP="002F209A">
            <w:pPr>
              <w:rPr>
                <w:rFonts w:cstheme="minorHAnsi"/>
                <w:sz w:val="20"/>
                <w:szCs w:val="20"/>
              </w:rPr>
            </w:pPr>
            <w:r w:rsidRPr="003A0E41">
              <w:rPr>
                <w:rFonts w:cstheme="minorHAnsi"/>
                <w:sz w:val="20"/>
                <w:szCs w:val="20"/>
              </w:rPr>
              <w:t>(JPD)</w:t>
            </w:r>
          </w:p>
        </w:tc>
        <w:tc>
          <w:tcPr>
            <w:tcW w:w="5812" w:type="dxa"/>
          </w:tcPr>
          <w:p w:rsidR="00E24463" w:rsidRPr="003A0E41" w:rsidRDefault="00E24463" w:rsidP="002F209A">
            <w:pPr>
              <w:pStyle w:val="Index"/>
              <w:suppressLineNumbers w:val="0"/>
              <w:snapToGrid w:val="0"/>
              <w:jc w:val="both"/>
              <w:rPr>
                <w:rFonts w:asciiTheme="minorHAnsi" w:hAnsiTheme="minorHAnsi" w:cstheme="minorHAnsi"/>
                <w:sz w:val="20"/>
              </w:rPr>
            </w:pPr>
            <w:r w:rsidRPr="003A0E41">
              <w:rPr>
                <w:rFonts w:asciiTheme="minorHAnsi" w:hAnsiTheme="minorHAnsi" w:cstheme="minorHAnsi"/>
                <w:sz w:val="20"/>
              </w:rPr>
              <w:t>Nav realizēts. Tiek paredzēts nākošajā plānošanas periodā. Tiek plānots uzstādīt videokameru, kas veiks dabas parka/muzeja apmeklētāju uzskaiti, Vikingu – Tīklu ielas krustojumā līdz 2018.gada beigām. (Organizē AP Stratēģiskās plānošanas nodaļa).</w:t>
            </w:r>
          </w:p>
        </w:tc>
      </w:tr>
      <w:tr w:rsidR="00E24463" w:rsidRPr="00457482" w:rsidTr="00CC41B5">
        <w:trPr>
          <w:trHeight w:val="1032"/>
          <w:jc w:val="center"/>
        </w:trPr>
        <w:tc>
          <w:tcPr>
            <w:tcW w:w="562" w:type="dxa"/>
          </w:tcPr>
          <w:p w:rsidR="00E24463" w:rsidRDefault="00E24463" w:rsidP="002F209A">
            <w:pPr>
              <w:pStyle w:val="BodyText"/>
              <w:snapToGrid w:val="0"/>
              <w:ind w:left="0"/>
              <w:rPr>
                <w:rFonts w:asciiTheme="minorHAnsi" w:hAnsiTheme="minorHAnsi" w:cs="Calibri"/>
                <w:sz w:val="20"/>
                <w:szCs w:val="20"/>
                <w:lang w:val="lv-LV"/>
              </w:rPr>
            </w:pPr>
            <w:r>
              <w:rPr>
                <w:rFonts w:asciiTheme="minorHAnsi" w:hAnsiTheme="minorHAnsi" w:cs="Calibri"/>
                <w:sz w:val="20"/>
                <w:szCs w:val="20"/>
                <w:lang w:val="lv-LV"/>
              </w:rPr>
              <w:t>21.</w:t>
            </w:r>
          </w:p>
        </w:tc>
        <w:tc>
          <w:tcPr>
            <w:tcW w:w="4962" w:type="dxa"/>
          </w:tcPr>
          <w:p w:rsidR="00E24463" w:rsidRPr="003A0E41" w:rsidRDefault="00E24463" w:rsidP="002F209A">
            <w:pPr>
              <w:pStyle w:val="BodyText"/>
              <w:ind w:left="0"/>
              <w:rPr>
                <w:rFonts w:asciiTheme="minorHAnsi" w:hAnsiTheme="minorHAnsi" w:cstheme="minorHAnsi"/>
                <w:i/>
                <w:sz w:val="20"/>
                <w:szCs w:val="20"/>
              </w:rPr>
            </w:pPr>
            <w:r w:rsidRPr="003A0E41">
              <w:rPr>
                <w:rFonts w:asciiTheme="minorHAnsi" w:hAnsiTheme="minorHAnsi" w:cstheme="minorHAnsi"/>
                <w:sz w:val="20"/>
                <w:szCs w:val="20"/>
              </w:rPr>
              <w:t xml:space="preserve">E.2. </w:t>
            </w:r>
            <w:proofErr w:type="spellStart"/>
            <w:r w:rsidRPr="003A0E41">
              <w:rPr>
                <w:rFonts w:asciiTheme="minorHAnsi" w:hAnsiTheme="minorHAnsi" w:cstheme="minorHAnsi"/>
                <w:sz w:val="20"/>
                <w:szCs w:val="20"/>
              </w:rPr>
              <w:t>Smilts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erozijas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monitorings</w:t>
            </w:r>
            <w:proofErr w:type="spellEnd"/>
          </w:p>
        </w:tc>
        <w:tc>
          <w:tcPr>
            <w:tcW w:w="3260" w:type="dxa"/>
          </w:tcPr>
          <w:p w:rsidR="00E24463" w:rsidRPr="003A0E41" w:rsidRDefault="00E24463" w:rsidP="002F209A">
            <w:pPr>
              <w:rPr>
                <w:rFonts w:cstheme="minorHAnsi"/>
                <w:sz w:val="20"/>
                <w:szCs w:val="20"/>
              </w:rPr>
            </w:pPr>
            <w:r w:rsidRPr="003A0E41">
              <w:rPr>
                <w:rFonts w:cstheme="minorHAnsi"/>
                <w:sz w:val="20"/>
                <w:szCs w:val="20"/>
              </w:rPr>
              <w:t>Apkopota informācija par smilts erozijas stāvokli uz galvenajām takām. izmantojot brīvprātīgos un VAN darbiniekus</w:t>
            </w:r>
          </w:p>
          <w:p w:rsidR="00E24463" w:rsidRPr="003A0E41" w:rsidRDefault="00E24463" w:rsidP="002F209A">
            <w:pPr>
              <w:rPr>
                <w:rFonts w:cstheme="minorHAnsi"/>
                <w:sz w:val="20"/>
                <w:szCs w:val="20"/>
              </w:rPr>
            </w:pPr>
            <w:r w:rsidRPr="003A0E41">
              <w:rPr>
                <w:rFonts w:cstheme="minorHAnsi"/>
                <w:sz w:val="20"/>
                <w:szCs w:val="20"/>
              </w:rPr>
              <w:t>50 Ls/ gadā, izmantojot nolīgtus ekspertus</w:t>
            </w:r>
          </w:p>
          <w:p w:rsidR="00E24463" w:rsidRPr="003A0E41" w:rsidRDefault="00E24463" w:rsidP="002F209A">
            <w:pPr>
              <w:rPr>
                <w:rFonts w:cstheme="minorHAnsi"/>
                <w:sz w:val="20"/>
                <w:szCs w:val="20"/>
              </w:rPr>
            </w:pPr>
            <w:r w:rsidRPr="003A0E41">
              <w:rPr>
                <w:rFonts w:cstheme="minorHAnsi"/>
                <w:sz w:val="20"/>
                <w:szCs w:val="20"/>
              </w:rPr>
              <w:t>(JPD)</w:t>
            </w:r>
          </w:p>
        </w:tc>
        <w:tc>
          <w:tcPr>
            <w:tcW w:w="5812" w:type="dxa"/>
          </w:tcPr>
          <w:p w:rsidR="00E24463" w:rsidRPr="003A0E41" w:rsidRDefault="00E24463" w:rsidP="002F209A">
            <w:pPr>
              <w:rPr>
                <w:rFonts w:cstheme="minorHAnsi"/>
                <w:sz w:val="20"/>
                <w:szCs w:val="20"/>
              </w:rPr>
            </w:pPr>
            <w:r w:rsidRPr="003A0E41">
              <w:rPr>
                <w:rFonts w:cstheme="minorHAnsi"/>
                <w:sz w:val="20"/>
                <w:szCs w:val="20"/>
              </w:rPr>
              <w:t>Nav realizēts. Vides nodaļā nav informācijas par smilts erozijas stāvokli uz galvenajām takām.</w:t>
            </w:r>
          </w:p>
        </w:tc>
      </w:tr>
      <w:tr w:rsidR="00E24463" w:rsidRPr="00457482" w:rsidTr="00CC41B5">
        <w:trPr>
          <w:trHeight w:val="1032"/>
          <w:jc w:val="center"/>
        </w:trPr>
        <w:tc>
          <w:tcPr>
            <w:tcW w:w="562" w:type="dxa"/>
          </w:tcPr>
          <w:p w:rsidR="00E24463" w:rsidRDefault="00E24463" w:rsidP="002F209A">
            <w:pPr>
              <w:pStyle w:val="BodyText"/>
              <w:snapToGrid w:val="0"/>
              <w:ind w:left="0"/>
              <w:rPr>
                <w:rFonts w:asciiTheme="minorHAnsi" w:hAnsiTheme="minorHAnsi" w:cs="Calibri"/>
                <w:sz w:val="20"/>
                <w:szCs w:val="20"/>
                <w:lang w:val="lv-LV"/>
              </w:rPr>
            </w:pPr>
            <w:r>
              <w:rPr>
                <w:rFonts w:asciiTheme="minorHAnsi" w:hAnsiTheme="minorHAnsi" w:cs="Calibri"/>
                <w:sz w:val="20"/>
                <w:szCs w:val="20"/>
                <w:lang w:val="lv-LV"/>
              </w:rPr>
              <w:t>22.</w:t>
            </w:r>
          </w:p>
        </w:tc>
        <w:tc>
          <w:tcPr>
            <w:tcW w:w="4962" w:type="dxa"/>
          </w:tcPr>
          <w:p w:rsidR="00E24463" w:rsidRPr="003A0E41" w:rsidRDefault="00E24463" w:rsidP="002F209A">
            <w:pPr>
              <w:pStyle w:val="BodyText"/>
              <w:ind w:left="0"/>
              <w:rPr>
                <w:rFonts w:asciiTheme="minorHAnsi" w:hAnsiTheme="minorHAnsi" w:cstheme="minorHAnsi"/>
                <w:i/>
                <w:sz w:val="20"/>
                <w:szCs w:val="20"/>
              </w:rPr>
            </w:pPr>
            <w:r w:rsidRPr="003A0E41">
              <w:rPr>
                <w:rFonts w:asciiTheme="minorHAnsi" w:hAnsiTheme="minorHAnsi" w:cstheme="minorHAnsi"/>
                <w:sz w:val="20"/>
                <w:szCs w:val="20"/>
              </w:rPr>
              <w:t xml:space="preserve">E.3. </w:t>
            </w:r>
            <w:proofErr w:type="spellStart"/>
            <w:r w:rsidRPr="003A0E41">
              <w:rPr>
                <w:rFonts w:asciiTheme="minorHAnsi" w:hAnsiTheme="minorHAnsi" w:cstheme="minorHAnsi"/>
                <w:sz w:val="20"/>
                <w:szCs w:val="20"/>
              </w:rPr>
              <w:t>Eitrofikācijas</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monitorings</w:t>
            </w:r>
            <w:proofErr w:type="spellEnd"/>
          </w:p>
        </w:tc>
        <w:tc>
          <w:tcPr>
            <w:tcW w:w="3260" w:type="dxa"/>
          </w:tcPr>
          <w:p w:rsidR="00E24463" w:rsidRPr="003A0E41" w:rsidRDefault="00E24463" w:rsidP="002F209A">
            <w:pPr>
              <w:rPr>
                <w:rFonts w:cstheme="minorHAnsi"/>
                <w:sz w:val="20"/>
                <w:szCs w:val="20"/>
              </w:rPr>
            </w:pPr>
            <w:r w:rsidRPr="003A0E41">
              <w:rPr>
                <w:rFonts w:cstheme="minorHAnsi"/>
                <w:sz w:val="20"/>
                <w:szCs w:val="20"/>
              </w:rPr>
              <w:t xml:space="preserve">Apkopota informācija par eitrofikācijas </w:t>
            </w:r>
            <w:proofErr w:type="spellStart"/>
            <w:r w:rsidRPr="003A0E41">
              <w:rPr>
                <w:rFonts w:cstheme="minorHAnsi"/>
                <w:sz w:val="20"/>
                <w:szCs w:val="20"/>
              </w:rPr>
              <w:t>indikatorsugu</w:t>
            </w:r>
            <w:proofErr w:type="spellEnd"/>
            <w:r w:rsidRPr="003A0E41">
              <w:rPr>
                <w:rFonts w:cstheme="minorHAnsi"/>
                <w:sz w:val="20"/>
                <w:szCs w:val="20"/>
              </w:rPr>
              <w:t xml:space="preserve"> stāvokli. izmantojot brīvprātīgos un VAN darbiniekus</w:t>
            </w:r>
          </w:p>
          <w:p w:rsidR="00E24463" w:rsidRPr="003A0E41" w:rsidRDefault="00E24463" w:rsidP="002F209A">
            <w:pPr>
              <w:rPr>
                <w:rFonts w:cstheme="minorHAnsi"/>
                <w:sz w:val="20"/>
                <w:szCs w:val="20"/>
              </w:rPr>
            </w:pPr>
            <w:r w:rsidRPr="003A0E41">
              <w:rPr>
                <w:rFonts w:cstheme="minorHAnsi"/>
                <w:sz w:val="20"/>
                <w:szCs w:val="20"/>
              </w:rPr>
              <w:t>, izmantojot nolīgtus ekspertus</w:t>
            </w:r>
          </w:p>
          <w:p w:rsidR="00E24463" w:rsidRPr="003A0E41" w:rsidRDefault="00E24463" w:rsidP="002F209A">
            <w:pPr>
              <w:rPr>
                <w:rFonts w:cstheme="minorHAnsi"/>
                <w:sz w:val="20"/>
                <w:szCs w:val="20"/>
              </w:rPr>
            </w:pPr>
            <w:r w:rsidRPr="003A0E41">
              <w:rPr>
                <w:rFonts w:cstheme="minorHAnsi"/>
                <w:sz w:val="20"/>
                <w:szCs w:val="20"/>
              </w:rPr>
              <w:t>(JPD).</w:t>
            </w:r>
          </w:p>
        </w:tc>
        <w:tc>
          <w:tcPr>
            <w:tcW w:w="5812" w:type="dxa"/>
          </w:tcPr>
          <w:p w:rsidR="00E24463" w:rsidRPr="003A0E41" w:rsidRDefault="00E24463" w:rsidP="002F209A">
            <w:pPr>
              <w:pStyle w:val="Index"/>
              <w:suppressLineNumbers w:val="0"/>
              <w:snapToGrid w:val="0"/>
              <w:jc w:val="both"/>
              <w:rPr>
                <w:rFonts w:asciiTheme="minorHAnsi" w:hAnsiTheme="minorHAnsi" w:cstheme="minorHAnsi"/>
                <w:sz w:val="20"/>
              </w:rPr>
            </w:pPr>
            <w:r w:rsidRPr="003A0E41">
              <w:rPr>
                <w:rFonts w:asciiTheme="minorHAnsi" w:hAnsiTheme="minorHAnsi" w:cstheme="minorHAnsi"/>
                <w:sz w:val="20"/>
              </w:rPr>
              <w:t>Nav realizēts. Tiek paredzēts nākošajā plānošanas periodā.</w:t>
            </w:r>
          </w:p>
        </w:tc>
      </w:tr>
      <w:tr w:rsidR="00E24463" w:rsidRPr="00457482" w:rsidTr="00CC41B5">
        <w:trPr>
          <w:trHeight w:val="1032"/>
          <w:jc w:val="center"/>
        </w:trPr>
        <w:tc>
          <w:tcPr>
            <w:tcW w:w="562" w:type="dxa"/>
          </w:tcPr>
          <w:p w:rsidR="00E24463" w:rsidRDefault="00E24463" w:rsidP="002F209A">
            <w:pPr>
              <w:pStyle w:val="BodyText"/>
              <w:snapToGrid w:val="0"/>
              <w:ind w:left="0"/>
              <w:rPr>
                <w:rFonts w:asciiTheme="minorHAnsi" w:hAnsiTheme="minorHAnsi" w:cs="Calibri"/>
                <w:sz w:val="20"/>
                <w:szCs w:val="20"/>
                <w:lang w:val="lv-LV"/>
              </w:rPr>
            </w:pPr>
            <w:r>
              <w:rPr>
                <w:rFonts w:asciiTheme="minorHAnsi" w:hAnsiTheme="minorHAnsi" w:cs="Calibri"/>
                <w:sz w:val="20"/>
                <w:szCs w:val="20"/>
                <w:lang w:val="lv-LV"/>
              </w:rPr>
              <w:lastRenderedPageBreak/>
              <w:t>23.</w:t>
            </w:r>
          </w:p>
        </w:tc>
        <w:tc>
          <w:tcPr>
            <w:tcW w:w="4962" w:type="dxa"/>
          </w:tcPr>
          <w:p w:rsidR="00E24463" w:rsidRPr="003A0E41" w:rsidRDefault="00E24463" w:rsidP="002F209A">
            <w:pPr>
              <w:pStyle w:val="BodyText"/>
              <w:ind w:left="0"/>
              <w:rPr>
                <w:rFonts w:asciiTheme="minorHAnsi" w:hAnsiTheme="minorHAnsi" w:cstheme="minorHAnsi"/>
                <w:i/>
                <w:sz w:val="20"/>
                <w:szCs w:val="20"/>
              </w:rPr>
            </w:pPr>
            <w:r w:rsidRPr="003A0E41">
              <w:rPr>
                <w:rFonts w:asciiTheme="minorHAnsi" w:hAnsiTheme="minorHAnsi" w:cstheme="minorHAnsi"/>
                <w:sz w:val="20"/>
                <w:szCs w:val="20"/>
              </w:rPr>
              <w:t xml:space="preserve">E.4. </w:t>
            </w:r>
            <w:proofErr w:type="spellStart"/>
            <w:r w:rsidRPr="003A0E41">
              <w:rPr>
                <w:rFonts w:asciiTheme="minorHAnsi" w:hAnsiTheme="minorHAnsi" w:cstheme="minorHAnsi"/>
                <w:sz w:val="20"/>
                <w:szCs w:val="20"/>
              </w:rPr>
              <w:t>Krūmu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atvašu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monitorings</w:t>
            </w:r>
            <w:proofErr w:type="spellEnd"/>
          </w:p>
        </w:tc>
        <w:tc>
          <w:tcPr>
            <w:tcW w:w="3260" w:type="dxa"/>
          </w:tcPr>
          <w:p w:rsidR="00E24463" w:rsidRPr="003A0E41" w:rsidRDefault="00E24463" w:rsidP="002F209A">
            <w:pPr>
              <w:rPr>
                <w:rFonts w:cstheme="minorHAnsi"/>
                <w:sz w:val="20"/>
                <w:szCs w:val="20"/>
              </w:rPr>
            </w:pPr>
            <w:r w:rsidRPr="003A0E41">
              <w:rPr>
                <w:rFonts w:cstheme="minorHAnsi"/>
                <w:sz w:val="20"/>
                <w:szCs w:val="20"/>
              </w:rPr>
              <w:t>Fiksēta krūmu atvašu atjaunošanās gaita, veikti izciršanas pasākumi, kad nepieciešams. izmantojot VMD darbiniekus</w:t>
            </w:r>
          </w:p>
          <w:p w:rsidR="00E24463" w:rsidRPr="003A0E41" w:rsidRDefault="00E24463" w:rsidP="002F209A">
            <w:pPr>
              <w:rPr>
                <w:rFonts w:cstheme="minorHAnsi"/>
                <w:sz w:val="20"/>
                <w:szCs w:val="20"/>
              </w:rPr>
            </w:pPr>
            <w:r w:rsidRPr="003A0E41">
              <w:rPr>
                <w:rFonts w:cstheme="minorHAnsi"/>
                <w:sz w:val="20"/>
                <w:szCs w:val="20"/>
              </w:rPr>
              <w:t>JPD, sadarbībā ar VMD.</w:t>
            </w:r>
          </w:p>
        </w:tc>
        <w:tc>
          <w:tcPr>
            <w:tcW w:w="5812" w:type="dxa"/>
          </w:tcPr>
          <w:p w:rsidR="00E24463" w:rsidRPr="003A0E41" w:rsidRDefault="00E24463" w:rsidP="002F209A">
            <w:pPr>
              <w:rPr>
                <w:rFonts w:cstheme="minorHAnsi"/>
                <w:sz w:val="20"/>
                <w:szCs w:val="20"/>
              </w:rPr>
            </w:pPr>
            <w:r w:rsidRPr="003A0E41">
              <w:rPr>
                <w:rFonts w:cstheme="minorHAnsi"/>
                <w:sz w:val="20"/>
                <w:szCs w:val="20"/>
              </w:rPr>
              <w:t>Nav realizēts. Tiek paredzēts nākošajā plānošanas periodā.</w:t>
            </w:r>
          </w:p>
        </w:tc>
      </w:tr>
      <w:tr w:rsidR="00E24463" w:rsidRPr="003A0E41" w:rsidTr="00CC41B5">
        <w:trPr>
          <w:trHeight w:val="1032"/>
          <w:jc w:val="center"/>
        </w:trPr>
        <w:tc>
          <w:tcPr>
            <w:tcW w:w="562" w:type="dxa"/>
          </w:tcPr>
          <w:p w:rsidR="00E24463" w:rsidRPr="003A0E41" w:rsidRDefault="00E24463" w:rsidP="002F209A">
            <w:pPr>
              <w:pStyle w:val="BodyText"/>
              <w:snapToGrid w:val="0"/>
              <w:ind w:left="0"/>
              <w:rPr>
                <w:rFonts w:asciiTheme="minorHAnsi" w:hAnsiTheme="minorHAnsi" w:cstheme="minorHAnsi"/>
                <w:sz w:val="20"/>
                <w:szCs w:val="20"/>
                <w:lang w:val="lv-LV"/>
              </w:rPr>
            </w:pPr>
            <w:r w:rsidRPr="003A0E41">
              <w:rPr>
                <w:rFonts w:asciiTheme="minorHAnsi" w:hAnsiTheme="minorHAnsi" w:cstheme="minorHAnsi"/>
                <w:sz w:val="20"/>
                <w:szCs w:val="20"/>
                <w:lang w:val="lv-LV"/>
              </w:rPr>
              <w:t>24.</w:t>
            </w:r>
          </w:p>
        </w:tc>
        <w:tc>
          <w:tcPr>
            <w:tcW w:w="4962" w:type="dxa"/>
          </w:tcPr>
          <w:p w:rsidR="00E24463" w:rsidRPr="003A0E41" w:rsidRDefault="00E24463" w:rsidP="002F209A">
            <w:pPr>
              <w:pStyle w:val="BodyText"/>
              <w:ind w:left="0"/>
              <w:rPr>
                <w:rFonts w:asciiTheme="minorHAnsi" w:hAnsiTheme="minorHAnsi" w:cstheme="minorHAnsi"/>
                <w:i/>
                <w:sz w:val="20"/>
                <w:szCs w:val="20"/>
              </w:rPr>
            </w:pPr>
            <w:r w:rsidRPr="003A0E41">
              <w:rPr>
                <w:rFonts w:asciiTheme="minorHAnsi" w:hAnsiTheme="minorHAnsi" w:cstheme="minorHAnsi"/>
                <w:sz w:val="20"/>
                <w:szCs w:val="20"/>
              </w:rPr>
              <w:t xml:space="preserve">E.5. </w:t>
            </w:r>
            <w:proofErr w:type="spellStart"/>
            <w:r w:rsidRPr="003A0E41">
              <w:rPr>
                <w:rFonts w:asciiTheme="minorHAnsi" w:hAnsiTheme="minorHAnsi" w:cstheme="minorHAnsi"/>
                <w:sz w:val="20"/>
                <w:szCs w:val="20"/>
              </w:rPr>
              <w:t>Kārklu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monitorings</w:t>
            </w:r>
            <w:proofErr w:type="spellEnd"/>
          </w:p>
        </w:tc>
        <w:tc>
          <w:tcPr>
            <w:tcW w:w="3260" w:type="dxa"/>
          </w:tcPr>
          <w:p w:rsidR="00E24463" w:rsidRPr="003A0E41" w:rsidRDefault="00E24463" w:rsidP="002F209A">
            <w:pPr>
              <w:rPr>
                <w:rFonts w:cstheme="minorHAnsi"/>
                <w:sz w:val="20"/>
                <w:szCs w:val="20"/>
              </w:rPr>
            </w:pPr>
            <w:r w:rsidRPr="003A0E41">
              <w:rPr>
                <w:rFonts w:cstheme="minorHAnsi"/>
                <w:sz w:val="20"/>
                <w:szCs w:val="20"/>
              </w:rPr>
              <w:t>Fiksēta kārklu augšanas gaita, veikta papildus apciršana, ja nepieciešams. izmantojot VMD vai JPD VAN darbiniekus</w:t>
            </w:r>
          </w:p>
          <w:p w:rsidR="00E24463" w:rsidRPr="003A0E41" w:rsidRDefault="00E24463" w:rsidP="002F209A">
            <w:pPr>
              <w:rPr>
                <w:rFonts w:cstheme="minorHAnsi"/>
                <w:sz w:val="20"/>
                <w:szCs w:val="20"/>
              </w:rPr>
            </w:pPr>
            <w:r w:rsidRPr="003A0E41">
              <w:rPr>
                <w:rFonts w:cstheme="minorHAnsi"/>
                <w:sz w:val="20"/>
                <w:szCs w:val="20"/>
              </w:rPr>
              <w:t>JPD, sadarbībā ar VMD.</w:t>
            </w:r>
          </w:p>
        </w:tc>
        <w:tc>
          <w:tcPr>
            <w:tcW w:w="5812" w:type="dxa"/>
          </w:tcPr>
          <w:p w:rsidR="00E24463" w:rsidRPr="003A0E41" w:rsidRDefault="00E24463" w:rsidP="002F209A">
            <w:pPr>
              <w:rPr>
                <w:rFonts w:cstheme="minorHAnsi"/>
                <w:sz w:val="20"/>
                <w:szCs w:val="20"/>
              </w:rPr>
            </w:pPr>
            <w:r w:rsidRPr="003A0E41">
              <w:rPr>
                <w:rFonts w:cstheme="minorHAnsi"/>
                <w:sz w:val="20"/>
                <w:szCs w:val="20"/>
              </w:rPr>
              <w:t>Nav realizēts. Tiek paredzēts nākošajā plānošanas periodā.</w:t>
            </w:r>
          </w:p>
        </w:tc>
      </w:tr>
      <w:tr w:rsidR="00E24463" w:rsidRPr="003A0E41" w:rsidTr="00CC41B5">
        <w:trPr>
          <w:trHeight w:val="1032"/>
          <w:jc w:val="center"/>
        </w:trPr>
        <w:tc>
          <w:tcPr>
            <w:tcW w:w="562" w:type="dxa"/>
          </w:tcPr>
          <w:p w:rsidR="00E24463" w:rsidRPr="003A0E41" w:rsidRDefault="00E24463" w:rsidP="002F209A">
            <w:pPr>
              <w:pStyle w:val="BodyText"/>
              <w:snapToGrid w:val="0"/>
              <w:ind w:left="0"/>
              <w:rPr>
                <w:rFonts w:asciiTheme="minorHAnsi" w:hAnsiTheme="minorHAnsi" w:cstheme="minorHAnsi"/>
                <w:sz w:val="20"/>
                <w:szCs w:val="20"/>
                <w:lang w:val="lv-LV"/>
              </w:rPr>
            </w:pPr>
            <w:r w:rsidRPr="003A0E41">
              <w:rPr>
                <w:rFonts w:asciiTheme="minorHAnsi" w:hAnsiTheme="minorHAnsi" w:cstheme="minorHAnsi"/>
                <w:sz w:val="20"/>
                <w:szCs w:val="20"/>
                <w:lang w:val="lv-LV"/>
              </w:rPr>
              <w:t>25.</w:t>
            </w:r>
          </w:p>
        </w:tc>
        <w:tc>
          <w:tcPr>
            <w:tcW w:w="4962" w:type="dxa"/>
          </w:tcPr>
          <w:p w:rsidR="00E24463" w:rsidRPr="003A0E41" w:rsidRDefault="00E24463" w:rsidP="002F209A">
            <w:pPr>
              <w:pStyle w:val="BodyText"/>
              <w:ind w:left="0"/>
              <w:rPr>
                <w:rFonts w:asciiTheme="minorHAnsi" w:hAnsiTheme="minorHAnsi" w:cstheme="minorHAnsi"/>
                <w:i/>
                <w:sz w:val="20"/>
                <w:szCs w:val="20"/>
              </w:rPr>
            </w:pPr>
            <w:r w:rsidRPr="003A0E41">
              <w:rPr>
                <w:rFonts w:asciiTheme="minorHAnsi" w:hAnsiTheme="minorHAnsi" w:cstheme="minorHAnsi"/>
                <w:sz w:val="20"/>
                <w:szCs w:val="20"/>
              </w:rPr>
              <w:t xml:space="preserve">E.6. </w:t>
            </w:r>
            <w:proofErr w:type="spellStart"/>
            <w:r w:rsidRPr="003A0E41">
              <w:rPr>
                <w:rFonts w:asciiTheme="minorHAnsi" w:hAnsiTheme="minorHAnsi" w:cstheme="minorHAnsi"/>
                <w:sz w:val="20"/>
                <w:szCs w:val="20"/>
              </w:rPr>
              <w:t>Invazīvo</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sugu</w:t>
            </w:r>
            <w:proofErr w:type="spellEnd"/>
            <w:r w:rsidRPr="003A0E41">
              <w:rPr>
                <w:rFonts w:asciiTheme="minorHAnsi" w:hAnsiTheme="minorHAnsi" w:cstheme="minorHAnsi"/>
                <w:sz w:val="20"/>
                <w:szCs w:val="20"/>
              </w:rPr>
              <w:t xml:space="preserve"> </w:t>
            </w:r>
            <w:proofErr w:type="spellStart"/>
            <w:r w:rsidRPr="003A0E41">
              <w:rPr>
                <w:rFonts w:asciiTheme="minorHAnsi" w:hAnsiTheme="minorHAnsi" w:cstheme="minorHAnsi"/>
                <w:sz w:val="20"/>
                <w:szCs w:val="20"/>
              </w:rPr>
              <w:t>monitorings</w:t>
            </w:r>
            <w:proofErr w:type="spellEnd"/>
          </w:p>
        </w:tc>
        <w:tc>
          <w:tcPr>
            <w:tcW w:w="3260" w:type="dxa"/>
          </w:tcPr>
          <w:p w:rsidR="00E24463" w:rsidRPr="003A0E41" w:rsidRDefault="00E24463" w:rsidP="002F209A">
            <w:pPr>
              <w:rPr>
                <w:rFonts w:cstheme="minorHAnsi"/>
                <w:sz w:val="20"/>
                <w:szCs w:val="20"/>
              </w:rPr>
            </w:pPr>
            <w:r w:rsidRPr="003A0E41">
              <w:rPr>
                <w:rFonts w:cstheme="minorHAnsi"/>
                <w:sz w:val="20"/>
                <w:szCs w:val="20"/>
              </w:rPr>
              <w:t xml:space="preserve">Fiksēta </w:t>
            </w:r>
            <w:proofErr w:type="spellStart"/>
            <w:r w:rsidRPr="003A0E41">
              <w:rPr>
                <w:rFonts w:cstheme="minorHAnsi"/>
                <w:sz w:val="20"/>
                <w:szCs w:val="20"/>
              </w:rPr>
              <w:t>invazīvo</w:t>
            </w:r>
            <w:proofErr w:type="spellEnd"/>
            <w:r w:rsidRPr="003A0E41">
              <w:rPr>
                <w:rFonts w:cstheme="minorHAnsi"/>
                <w:sz w:val="20"/>
                <w:szCs w:val="20"/>
              </w:rPr>
              <w:t xml:space="preserve"> sugu izplatība, nepieciešamības gadījumā veikti papildus pasākumi to ierobežošanai. JPD.</w:t>
            </w:r>
          </w:p>
        </w:tc>
        <w:tc>
          <w:tcPr>
            <w:tcW w:w="5812" w:type="dxa"/>
          </w:tcPr>
          <w:p w:rsidR="00E24463" w:rsidRPr="003A0E41" w:rsidRDefault="00E24463" w:rsidP="002F209A">
            <w:pPr>
              <w:rPr>
                <w:rFonts w:cstheme="minorHAnsi"/>
                <w:sz w:val="20"/>
                <w:szCs w:val="20"/>
              </w:rPr>
            </w:pPr>
            <w:r w:rsidRPr="003A0E41">
              <w:rPr>
                <w:rFonts w:cstheme="minorHAnsi"/>
                <w:sz w:val="20"/>
                <w:szCs w:val="20"/>
              </w:rPr>
              <w:t>Nav realizēts. Tiek paredzēts nākošajā plānošanas periodā.</w:t>
            </w:r>
          </w:p>
        </w:tc>
      </w:tr>
      <w:tr w:rsidR="00E24463" w:rsidRPr="003A0E41" w:rsidTr="00CC41B5">
        <w:trPr>
          <w:trHeight w:val="1032"/>
          <w:jc w:val="center"/>
        </w:trPr>
        <w:tc>
          <w:tcPr>
            <w:tcW w:w="562" w:type="dxa"/>
          </w:tcPr>
          <w:p w:rsidR="00E24463" w:rsidRPr="003A0E41" w:rsidRDefault="00E24463" w:rsidP="002F209A">
            <w:pPr>
              <w:pStyle w:val="BodyText"/>
              <w:snapToGrid w:val="0"/>
              <w:ind w:left="0"/>
              <w:rPr>
                <w:rFonts w:asciiTheme="minorHAnsi" w:hAnsiTheme="minorHAnsi" w:cstheme="minorHAnsi"/>
                <w:sz w:val="20"/>
                <w:szCs w:val="20"/>
                <w:lang w:val="lv-LV"/>
              </w:rPr>
            </w:pPr>
            <w:r w:rsidRPr="003A0E41">
              <w:rPr>
                <w:rFonts w:asciiTheme="minorHAnsi" w:hAnsiTheme="minorHAnsi" w:cstheme="minorHAnsi"/>
                <w:sz w:val="20"/>
                <w:szCs w:val="20"/>
                <w:lang w:val="lv-LV"/>
              </w:rPr>
              <w:t>26.</w:t>
            </w:r>
          </w:p>
        </w:tc>
        <w:tc>
          <w:tcPr>
            <w:tcW w:w="4962" w:type="dxa"/>
          </w:tcPr>
          <w:p w:rsidR="00E24463" w:rsidRPr="003A0E41" w:rsidRDefault="00E24463" w:rsidP="002F209A">
            <w:pPr>
              <w:rPr>
                <w:rFonts w:cstheme="minorHAnsi"/>
                <w:sz w:val="20"/>
                <w:szCs w:val="20"/>
              </w:rPr>
            </w:pPr>
            <w:r w:rsidRPr="003A0E41">
              <w:rPr>
                <w:rFonts w:cstheme="minorHAnsi"/>
                <w:sz w:val="20"/>
                <w:szCs w:val="20"/>
              </w:rPr>
              <w:t>E.7. Reto un aizsargājamo augu sugu atradņu monitorings</w:t>
            </w:r>
          </w:p>
        </w:tc>
        <w:tc>
          <w:tcPr>
            <w:tcW w:w="3260" w:type="dxa"/>
          </w:tcPr>
          <w:p w:rsidR="00E24463" w:rsidRPr="003A0E41" w:rsidRDefault="00E24463" w:rsidP="002F209A">
            <w:pPr>
              <w:rPr>
                <w:rFonts w:cstheme="minorHAnsi"/>
                <w:sz w:val="20"/>
                <w:szCs w:val="20"/>
              </w:rPr>
            </w:pPr>
            <w:r w:rsidRPr="003A0E41">
              <w:rPr>
                <w:rFonts w:cstheme="minorHAnsi"/>
                <w:sz w:val="20"/>
                <w:szCs w:val="20"/>
              </w:rPr>
              <w:t>Uzkartētas retās un aizsargājamās sugas, veikts to izplatības novērtējums. (JPD , LIFE piekrastes projekts)</w:t>
            </w:r>
          </w:p>
        </w:tc>
        <w:tc>
          <w:tcPr>
            <w:tcW w:w="5812" w:type="dxa"/>
          </w:tcPr>
          <w:p w:rsidR="00E24463" w:rsidRPr="003A0E41" w:rsidRDefault="00E24463" w:rsidP="002F209A">
            <w:pPr>
              <w:rPr>
                <w:rFonts w:cstheme="minorHAnsi"/>
                <w:sz w:val="20"/>
                <w:szCs w:val="20"/>
              </w:rPr>
            </w:pPr>
            <w:r w:rsidRPr="003A0E41">
              <w:rPr>
                <w:rFonts w:cstheme="minorHAnsi"/>
                <w:sz w:val="20"/>
                <w:szCs w:val="20"/>
              </w:rPr>
              <w:t>Daļēji realizēts</w:t>
            </w:r>
            <w:r>
              <w:rPr>
                <w:rFonts w:cstheme="minorHAnsi"/>
                <w:sz w:val="20"/>
                <w:szCs w:val="20"/>
              </w:rPr>
              <w:t>. Veikts smiltāja neļķes monitorings</w:t>
            </w:r>
            <w:r w:rsidRPr="003A0E41">
              <w:rPr>
                <w:rFonts w:cstheme="minorHAnsi"/>
                <w:sz w:val="20"/>
                <w:szCs w:val="20"/>
              </w:rPr>
              <w:t>. Tiek paredzēts nākošajā plānošanas periodā.</w:t>
            </w:r>
          </w:p>
        </w:tc>
      </w:tr>
      <w:tr w:rsidR="00E24463" w:rsidRPr="003A0E41" w:rsidTr="00CC41B5">
        <w:trPr>
          <w:trHeight w:val="1032"/>
          <w:jc w:val="center"/>
        </w:trPr>
        <w:tc>
          <w:tcPr>
            <w:tcW w:w="562" w:type="dxa"/>
          </w:tcPr>
          <w:p w:rsidR="00E24463" w:rsidRPr="003A0E41" w:rsidRDefault="00E24463" w:rsidP="002F209A">
            <w:pPr>
              <w:pStyle w:val="BodyText"/>
              <w:snapToGrid w:val="0"/>
              <w:ind w:left="0"/>
              <w:rPr>
                <w:rFonts w:asciiTheme="minorHAnsi" w:hAnsiTheme="minorHAnsi" w:cstheme="minorHAnsi"/>
                <w:sz w:val="20"/>
                <w:szCs w:val="20"/>
                <w:lang w:val="lv-LV"/>
              </w:rPr>
            </w:pPr>
            <w:r w:rsidRPr="003A0E41">
              <w:rPr>
                <w:rFonts w:asciiTheme="minorHAnsi" w:hAnsiTheme="minorHAnsi" w:cstheme="minorHAnsi"/>
                <w:sz w:val="20"/>
                <w:szCs w:val="20"/>
                <w:lang w:val="lv-LV"/>
              </w:rPr>
              <w:t>27.</w:t>
            </w:r>
          </w:p>
        </w:tc>
        <w:tc>
          <w:tcPr>
            <w:tcW w:w="4962" w:type="dxa"/>
          </w:tcPr>
          <w:p w:rsidR="00E24463" w:rsidRPr="003A0E41" w:rsidRDefault="00E24463" w:rsidP="002F209A">
            <w:pPr>
              <w:rPr>
                <w:rFonts w:cstheme="minorHAnsi"/>
                <w:sz w:val="20"/>
                <w:szCs w:val="20"/>
              </w:rPr>
            </w:pPr>
            <w:r w:rsidRPr="003A0E41">
              <w:rPr>
                <w:rFonts w:cstheme="minorHAnsi"/>
                <w:sz w:val="20"/>
                <w:szCs w:val="20"/>
              </w:rPr>
              <w:t>E.8. Dabas parka vides ekonomiskais novērtējums</w:t>
            </w:r>
          </w:p>
        </w:tc>
        <w:tc>
          <w:tcPr>
            <w:tcW w:w="3260" w:type="dxa"/>
          </w:tcPr>
          <w:p w:rsidR="00E24463" w:rsidRPr="003A0E41" w:rsidRDefault="00E24463" w:rsidP="002F209A">
            <w:pPr>
              <w:rPr>
                <w:rFonts w:cstheme="minorHAnsi"/>
                <w:sz w:val="20"/>
                <w:szCs w:val="20"/>
              </w:rPr>
            </w:pPr>
            <w:r w:rsidRPr="003A0E41">
              <w:rPr>
                <w:rFonts w:cstheme="minorHAnsi"/>
                <w:sz w:val="20"/>
                <w:szCs w:val="20"/>
              </w:rPr>
              <w:t>Dabas parka funkcijas novērtētas monetārās vienībās. JPD.</w:t>
            </w:r>
          </w:p>
        </w:tc>
        <w:tc>
          <w:tcPr>
            <w:tcW w:w="5812" w:type="dxa"/>
          </w:tcPr>
          <w:p w:rsidR="00E24463" w:rsidRPr="003A0E41" w:rsidRDefault="00E24463" w:rsidP="002F209A">
            <w:pPr>
              <w:rPr>
                <w:rFonts w:cstheme="minorHAnsi"/>
                <w:sz w:val="20"/>
                <w:szCs w:val="20"/>
              </w:rPr>
            </w:pPr>
            <w:r w:rsidRPr="003A0E41">
              <w:rPr>
                <w:rFonts w:cstheme="minorHAnsi"/>
                <w:sz w:val="20"/>
                <w:szCs w:val="20"/>
              </w:rPr>
              <w:t>Nav realizēts. Tiek paredzēts nākošajā plānošanas periodā.</w:t>
            </w:r>
          </w:p>
        </w:tc>
      </w:tr>
      <w:tr w:rsidR="00E24463" w:rsidRPr="003A0E41" w:rsidTr="00CC41B5">
        <w:trPr>
          <w:jc w:val="center"/>
        </w:trPr>
        <w:tc>
          <w:tcPr>
            <w:tcW w:w="562" w:type="dxa"/>
          </w:tcPr>
          <w:p w:rsidR="00E24463" w:rsidRPr="003A0E41" w:rsidRDefault="00E24463" w:rsidP="002F209A">
            <w:pPr>
              <w:pStyle w:val="BodyText"/>
              <w:snapToGrid w:val="0"/>
              <w:ind w:left="0"/>
              <w:rPr>
                <w:rFonts w:asciiTheme="minorHAnsi" w:hAnsiTheme="minorHAnsi" w:cstheme="minorHAnsi"/>
                <w:sz w:val="20"/>
                <w:szCs w:val="20"/>
                <w:lang w:val="lv-LV"/>
              </w:rPr>
            </w:pPr>
            <w:r w:rsidRPr="003A0E41">
              <w:rPr>
                <w:rFonts w:asciiTheme="minorHAnsi" w:hAnsiTheme="minorHAnsi" w:cstheme="minorHAnsi"/>
                <w:sz w:val="20"/>
                <w:szCs w:val="20"/>
                <w:lang w:val="lv-LV"/>
              </w:rPr>
              <w:t>28.</w:t>
            </w:r>
          </w:p>
        </w:tc>
        <w:tc>
          <w:tcPr>
            <w:tcW w:w="4962" w:type="dxa"/>
          </w:tcPr>
          <w:p w:rsidR="00E24463" w:rsidRPr="003A0E41" w:rsidRDefault="00E24463" w:rsidP="002F209A">
            <w:pPr>
              <w:jc w:val="both"/>
              <w:rPr>
                <w:rFonts w:cstheme="minorHAnsi"/>
                <w:sz w:val="20"/>
                <w:szCs w:val="20"/>
              </w:rPr>
            </w:pPr>
            <w:r w:rsidRPr="003A0E41">
              <w:rPr>
                <w:rFonts w:cstheme="minorHAnsi"/>
                <w:sz w:val="20"/>
                <w:szCs w:val="20"/>
              </w:rPr>
              <w:t>E.9. Augsnes kartēšana</w:t>
            </w:r>
          </w:p>
        </w:tc>
        <w:tc>
          <w:tcPr>
            <w:tcW w:w="3260" w:type="dxa"/>
          </w:tcPr>
          <w:p w:rsidR="00E24463" w:rsidRPr="003A0E41" w:rsidRDefault="00E24463" w:rsidP="002F209A">
            <w:pPr>
              <w:jc w:val="center"/>
              <w:rPr>
                <w:rFonts w:cstheme="minorHAnsi"/>
                <w:sz w:val="20"/>
                <w:szCs w:val="20"/>
              </w:rPr>
            </w:pPr>
            <w:r w:rsidRPr="003A0E41">
              <w:rPr>
                <w:rFonts w:cstheme="minorHAnsi"/>
                <w:sz w:val="20"/>
                <w:szCs w:val="20"/>
              </w:rPr>
              <w:t>Izveidotas augšņu kartes un veikts to noturības pret eroziju novērtējums. JPD VAN, sadarbībā ar LU Ģeogrāfijas fakultāti</w:t>
            </w:r>
          </w:p>
        </w:tc>
        <w:tc>
          <w:tcPr>
            <w:tcW w:w="5812" w:type="dxa"/>
          </w:tcPr>
          <w:p w:rsidR="00E24463" w:rsidRPr="003A0E41" w:rsidRDefault="00E24463" w:rsidP="002F209A">
            <w:pPr>
              <w:pStyle w:val="Index"/>
              <w:suppressLineNumbers w:val="0"/>
              <w:snapToGrid w:val="0"/>
              <w:jc w:val="both"/>
              <w:rPr>
                <w:rFonts w:asciiTheme="minorHAnsi" w:hAnsiTheme="minorHAnsi" w:cstheme="minorHAnsi"/>
                <w:sz w:val="20"/>
              </w:rPr>
            </w:pPr>
            <w:r w:rsidRPr="003A0E41">
              <w:rPr>
                <w:rFonts w:asciiTheme="minorHAnsi" w:hAnsiTheme="minorHAnsi" w:cstheme="minorHAnsi"/>
                <w:sz w:val="20"/>
              </w:rPr>
              <w:t>Nav realizēts.</w:t>
            </w:r>
          </w:p>
        </w:tc>
      </w:tr>
      <w:tr w:rsidR="00E24463" w:rsidRPr="003A0E41" w:rsidTr="00CC41B5">
        <w:trPr>
          <w:jc w:val="center"/>
        </w:trPr>
        <w:tc>
          <w:tcPr>
            <w:tcW w:w="562" w:type="dxa"/>
          </w:tcPr>
          <w:p w:rsidR="00E24463" w:rsidRPr="003A0E41" w:rsidRDefault="00E24463" w:rsidP="002F209A">
            <w:pPr>
              <w:pStyle w:val="BodyText"/>
              <w:snapToGrid w:val="0"/>
              <w:ind w:left="0"/>
              <w:rPr>
                <w:rFonts w:asciiTheme="minorHAnsi" w:hAnsiTheme="minorHAnsi" w:cstheme="minorHAnsi"/>
                <w:sz w:val="20"/>
                <w:szCs w:val="20"/>
                <w:lang w:val="lv-LV"/>
              </w:rPr>
            </w:pPr>
            <w:r w:rsidRPr="003A0E41">
              <w:rPr>
                <w:rFonts w:asciiTheme="minorHAnsi" w:hAnsiTheme="minorHAnsi" w:cstheme="minorHAnsi"/>
                <w:sz w:val="20"/>
                <w:szCs w:val="20"/>
                <w:lang w:val="lv-LV"/>
              </w:rPr>
              <w:lastRenderedPageBreak/>
              <w:t>29.</w:t>
            </w:r>
          </w:p>
        </w:tc>
        <w:tc>
          <w:tcPr>
            <w:tcW w:w="4962" w:type="dxa"/>
          </w:tcPr>
          <w:p w:rsidR="00E24463" w:rsidRPr="003A0E41" w:rsidRDefault="00E24463" w:rsidP="002F209A">
            <w:pPr>
              <w:jc w:val="both"/>
              <w:rPr>
                <w:rFonts w:cstheme="minorHAnsi"/>
                <w:sz w:val="20"/>
                <w:szCs w:val="20"/>
              </w:rPr>
            </w:pPr>
            <w:r w:rsidRPr="003A0E41">
              <w:rPr>
                <w:rFonts w:cstheme="minorHAnsi"/>
                <w:sz w:val="20"/>
                <w:szCs w:val="20"/>
              </w:rPr>
              <w:t>4.2.2. Robežu grozījumi</w:t>
            </w:r>
          </w:p>
        </w:tc>
        <w:tc>
          <w:tcPr>
            <w:tcW w:w="3260" w:type="dxa"/>
          </w:tcPr>
          <w:p w:rsidR="00E24463" w:rsidRPr="003A0E41" w:rsidRDefault="00E24463" w:rsidP="002F209A">
            <w:pPr>
              <w:pStyle w:val="TableParagraph"/>
              <w:rPr>
                <w:rFonts w:eastAsia="Verdana" w:cstheme="minorHAnsi"/>
                <w:sz w:val="20"/>
                <w:szCs w:val="20"/>
                <w:lang w:val="lv-LV"/>
              </w:rPr>
            </w:pPr>
            <w:r w:rsidRPr="003A0E41">
              <w:rPr>
                <w:rFonts w:eastAsia="Verdana" w:cstheme="minorHAnsi"/>
                <w:sz w:val="20"/>
                <w:szCs w:val="20"/>
                <w:lang w:val="lv-LV"/>
              </w:rPr>
              <w:t>No dabas parka teritorijas izslēgti īpašumi ar kadastra numuru 13000042901, 13000042903, 13000042904 un 13000021101</w:t>
            </w:r>
          </w:p>
        </w:tc>
        <w:tc>
          <w:tcPr>
            <w:tcW w:w="5812" w:type="dxa"/>
          </w:tcPr>
          <w:p w:rsidR="00E24463" w:rsidRPr="003A0E41" w:rsidRDefault="00E24463" w:rsidP="002F209A">
            <w:pPr>
              <w:pStyle w:val="Index"/>
              <w:snapToGrid w:val="0"/>
              <w:jc w:val="both"/>
              <w:rPr>
                <w:rFonts w:asciiTheme="minorHAnsi" w:hAnsiTheme="minorHAnsi" w:cstheme="minorHAnsi"/>
                <w:sz w:val="20"/>
              </w:rPr>
            </w:pPr>
            <w:r w:rsidRPr="003A0E41">
              <w:rPr>
                <w:rFonts w:asciiTheme="minorHAnsi" w:hAnsiTheme="minorHAnsi" w:cstheme="minorHAnsi"/>
                <w:sz w:val="20"/>
              </w:rPr>
              <w:t>Pasākums veikts. Dabas parka zonā iekļautas tās dabas parka teritorijas, kurās konstatēts mazāks aizsargājamo un tipisko augu atradņu blīvums, mazāks Eiropas savienības nozīmes biotopu segums un liela cilvēka antropogēnā ietekme. Šajā zonā ietilpst sekojoši meža nogabali: 59. kvartāla 1. nogabals, 68. kvartāla 1. un 4. nogabals, 69. kvartāla 1., 2., 3., 4., 6., 7., 8., 11., 12., 13., 14. un 15. nogabals.</w:t>
            </w:r>
          </w:p>
          <w:p w:rsidR="00E24463" w:rsidRPr="003A0E41" w:rsidRDefault="00E24463" w:rsidP="002F209A">
            <w:pPr>
              <w:pStyle w:val="Index"/>
              <w:suppressLineNumbers w:val="0"/>
              <w:snapToGrid w:val="0"/>
              <w:jc w:val="both"/>
              <w:rPr>
                <w:rFonts w:asciiTheme="minorHAnsi" w:hAnsiTheme="minorHAnsi" w:cstheme="minorHAnsi"/>
                <w:sz w:val="20"/>
              </w:rPr>
            </w:pPr>
            <w:r w:rsidRPr="003A0E41">
              <w:rPr>
                <w:rFonts w:asciiTheme="minorHAnsi" w:hAnsiTheme="minorHAnsi" w:cstheme="minorHAnsi"/>
                <w:sz w:val="20"/>
              </w:rPr>
              <w:t xml:space="preserve">Dabas lieguma zonā iekļautas tās dabas parka teritorijas, </w:t>
            </w:r>
            <w:r w:rsidRPr="003A0E41">
              <w:rPr>
                <w:rFonts w:asciiTheme="minorHAnsi" w:hAnsiTheme="minorHAnsi" w:cstheme="minorHAnsi"/>
                <w:b/>
                <w:sz w:val="20"/>
              </w:rPr>
              <w:t>kurās konstatēts lielākais aizsargājamu un tipisku augu atradņu blīvums</w:t>
            </w:r>
            <w:r w:rsidRPr="003A0E41">
              <w:rPr>
                <w:rFonts w:asciiTheme="minorHAnsi" w:hAnsiTheme="minorHAnsi" w:cstheme="minorHAnsi"/>
                <w:sz w:val="20"/>
              </w:rPr>
              <w:t xml:space="preserve">, </w:t>
            </w:r>
            <w:r w:rsidRPr="003A0E41">
              <w:rPr>
                <w:rFonts w:asciiTheme="minorHAnsi" w:hAnsiTheme="minorHAnsi" w:cstheme="minorHAnsi"/>
                <w:b/>
                <w:sz w:val="20"/>
              </w:rPr>
              <w:t>Eiropas Savienības nozīmes prioritārie biotopi (</w:t>
            </w:r>
            <w:proofErr w:type="spellStart"/>
            <w:r w:rsidRPr="003A0E41">
              <w:rPr>
                <w:rFonts w:asciiTheme="minorHAnsi" w:hAnsiTheme="minorHAnsi" w:cstheme="minorHAnsi"/>
                <w:b/>
                <w:sz w:val="20"/>
              </w:rPr>
              <w:t>boreālais</w:t>
            </w:r>
            <w:proofErr w:type="spellEnd"/>
            <w:r w:rsidRPr="003A0E41">
              <w:rPr>
                <w:rFonts w:asciiTheme="minorHAnsi" w:hAnsiTheme="minorHAnsi" w:cstheme="minorHAnsi"/>
                <w:b/>
                <w:sz w:val="20"/>
              </w:rPr>
              <w:t xml:space="preserve"> mežs), dabiskie meža biotopi un Latvijas nozīme aizsargājamie biotopi. </w:t>
            </w:r>
            <w:r w:rsidRPr="003A0E41">
              <w:rPr>
                <w:rFonts w:asciiTheme="minorHAnsi" w:hAnsiTheme="minorHAnsi" w:cstheme="minorHAnsi"/>
                <w:sz w:val="20"/>
              </w:rPr>
              <w:t>Dabas lieguma zonā iekļauti sekojoši nogabali: 59. kvartāla 2., 3., 4., 5., 6., 7., 8. un 9. nogabali, 68. kvartāla 2., 3., 5., 6., 7., 8., 9., 10., 11., 12., 13.,15., 16., 17. un 25. nogabals un 69. kvartāla 5., 10. un 16. nogabali.</w:t>
            </w:r>
          </w:p>
        </w:tc>
      </w:tr>
      <w:tr w:rsidR="00E24463" w:rsidRPr="003A0E41" w:rsidTr="00CC41B5">
        <w:trPr>
          <w:jc w:val="center"/>
        </w:trPr>
        <w:tc>
          <w:tcPr>
            <w:tcW w:w="562" w:type="dxa"/>
          </w:tcPr>
          <w:p w:rsidR="00E24463" w:rsidRPr="003A0E41" w:rsidRDefault="00E24463" w:rsidP="002F209A">
            <w:pPr>
              <w:pStyle w:val="BodyText"/>
              <w:snapToGrid w:val="0"/>
              <w:ind w:left="0"/>
              <w:rPr>
                <w:rFonts w:asciiTheme="minorHAnsi" w:hAnsiTheme="minorHAnsi" w:cstheme="minorHAnsi"/>
                <w:sz w:val="20"/>
                <w:szCs w:val="20"/>
                <w:lang w:val="lv-LV"/>
              </w:rPr>
            </w:pPr>
            <w:r w:rsidRPr="003A0E41">
              <w:rPr>
                <w:rFonts w:asciiTheme="minorHAnsi" w:hAnsiTheme="minorHAnsi" w:cstheme="minorHAnsi"/>
                <w:sz w:val="20"/>
                <w:szCs w:val="20"/>
                <w:lang w:val="lv-LV"/>
              </w:rPr>
              <w:t>30.</w:t>
            </w:r>
          </w:p>
        </w:tc>
        <w:tc>
          <w:tcPr>
            <w:tcW w:w="4962" w:type="dxa"/>
          </w:tcPr>
          <w:p w:rsidR="00E24463" w:rsidRPr="003A0E41" w:rsidRDefault="00E24463" w:rsidP="002F209A">
            <w:pPr>
              <w:jc w:val="both"/>
              <w:rPr>
                <w:rFonts w:cstheme="minorHAnsi"/>
                <w:sz w:val="20"/>
                <w:szCs w:val="20"/>
              </w:rPr>
            </w:pPr>
            <w:r w:rsidRPr="003A0E41">
              <w:rPr>
                <w:rFonts w:cstheme="minorHAnsi"/>
                <w:sz w:val="20"/>
                <w:szCs w:val="20"/>
              </w:rPr>
              <w:t xml:space="preserve">Jautājumi par kuriem turpinās diskutēt plāna izstrādes ietvaros: CITI IETEIKUMI, šīs izmaiņas ir ierosinājums no </w:t>
            </w:r>
            <w:r w:rsidRPr="003A0E41">
              <w:rPr>
                <w:rFonts w:cstheme="minorHAnsi"/>
                <w:b/>
                <w:sz w:val="20"/>
                <w:szCs w:val="20"/>
              </w:rPr>
              <w:t>ekspertiem un uzraudzības grupas dalībniekiem</w:t>
            </w:r>
            <w:r w:rsidRPr="003A0E41">
              <w:rPr>
                <w:rFonts w:cstheme="minorHAnsi"/>
                <w:sz w:val="20"/>
                <w:szCs w:val="20"/>
              </w:rPr>
              <w:t xml:space="preserve"> dabas aizsardzības plāna izstrādes gaitā 2004.gadā. To nepieciešamība nav pietiekami pamatota dabas aizsardzības plānā, jo nav pietiekami informācijas par šo darbību iespējamām sekām un pamatotību, kā arī nav veiktas iestrādes šo grozījumu veikšanai:</w:t>
            </w:r>
            <w:bookmarkStart w:id="0" w:name="_GoBack"/>
            <w:bookmarkEnd w:id="0"/>
          </w:p>
          <w:p w:rsidR="00E24463" w:rsidRPr="003A0E41" w:rsidRDefault="00E24463" w:rsidP="002F209A">
            <w:pPr>
              <w:jc w:val="both"/>
              <w:rPr>
                <w:rFonts w:cstheme="minorHAnsi"/>
                <w:sz w:val="20"/>
                <w:szCs w:val="20"/>
              </w:rPr>
            </w:pPr>
            <w:r w:rsidRPr="003A0E41">
              <w:rPr>
                <w:rFonts w:cstheme="minorHAnsi"/>
                <w:sz w:val="20"/>
                <w:szCs w:val="20"/>
              </w:rPr>
              <w:t>•</w:t>
            </w:r>
            <w:r w:rsidRPr="003A0E41">
              <w:rPr>
                <w:rFonts w:cstheme="minorHAnsi"/>
                <w:sz w:val="20"/>
                <w:szCs w:val="20"/>
              </w:rPr>
              <w:tab/>
              <w:t xml:space="preserve">pievienot teritoriju starp jūras krastu un apbūvi no Vienības prospekta līdz 20. līnijai (šai teritorijai </w:t>
            </w:r>
            <w:r w:rsidRPr="003A0E41">
              <w:rPr>
                <w:rFonts w:cstheme="minorHAnsi"/>
                <w:b/>
                <w:sz w:val="20"/>
                <w:szCs w:val="20"/>
              </w:rPr>
              <w:t>tiek veidots mikroliegums 17 ha platībā</w:t>
            </w:r>
            <w:r w:rsidRPr="003A0E41">
              <w:rPr>
                <w:rFonts w:cstheme="minorHAnsi"/>
                <w:sz w:val="20"/>
                <w:szCs w:val="20"/>
              </w:rPr>
              <w:t>); •</w:t>
            </w:r>
            <w:r w:rsidRPr="003A0E41">
              <w:rPr>
                <w:rFonts w:cstheme="minorHAnsi"/>
                <w:sz w:val="20"/>
                <w:szCs w:val="20"/>
              </w:rPr>
              <w:tab/>
              <w:t>pievienot dabas parkam 4 zemes gabalus starp Jūrnieku ielu un Bulduru prospektu;</w:t>
            </w:r>
          </w:p>
          <w:p w:rsidR="00E24463" w:rsidRPr="003A0E41" w:rsidRDefault="00CC41B5" w:rsidP="002F209A">
            <w:pPr>
              <w:jc w:val="both"/>
              <w:rPr>
                <w:rFonts w:cstheme="minorHAnsi"/>
                <w:sz w:val="20"/>
                <w:szCs w:val="20"/>
              </w:rPr>
            </w:pPr>
            <w:r>
              <w:rPr>
                <w:rFonts w:cstheme="minorHAnsi"/>
                <w:sz w:val="20"/>
                <w:szCs w:val="20"/>
              </w:rPr>
              <w:t>•</w:t>
            </w:r>
            <w:r>
              <w:rPr>
                <w:rFonts w:cstheme="minorHAnsi"/>
                <w:sz w:val="20"/>
                <w:szCs w:val="20"/>
              </w:rPr>
              <w:tab/>
              <w:t>iekļaut Brīvdabas muzeju</w:t>
            </w:r>
            <w:r w:rsidR="00E24463" w:rsidRPr="003A0E41">
              <w:rPr>
                <w:rFonts w:cstheme="minorHAnsi"/>
                <w:sz w:val="20"/>
                <w:szCs w:val="20"/>
              </w:rPr>
              <w:t xml:space="preserve"> (kadastra numurs 13000021506) dabas parka zonā. Šī ieteikuma pamatā ir vairāki faktori: Teritorijas vienotībai un </w:t>
            </w:r>
            <w:proofErr w:type="spellStart"/>
            <w:r w:rsidR="00E24463" w:rsidRPr="003A0E41">
              <w:rPr>
                <w:rFonts w:cstheme="minorHAnsi"/>
                <w:sz w:val="20"/>
                <w:szCs w:val="20"/>
              </w:rPr>
              <w:t>nesadrumstalotībai</w:t>
            </w:r>
            <w:proofErr w:type="spellEnd"/>
            <w:r w:rsidR="00E24463" w:rsidRPr="003A0E41">
              <w:rPr>
                <w:rFonts w:cstheme="minorHAnsi"/>
                <w:sz w:val="20"/>
                <w:szCs w:val="20"/>
              </w:rPr>
              <w:t xml:space="preserve"> </w:t>
            </w:r>
            <w:r w:rsidR="00E24463" w:rsidRPr="003A0E41">
              <w:rPr>
                <w:rFonts w:cstheme="minorHAnsi"/>
                <w:sz w:val="20"/>
                <w:szCs w:val="20"/>
              </w:rPr>
              <w:lastRenderedPageBreak/>
              <w:t>būtiski ir iekļaut šo teritoriju, kas cieši pieguļ lielākajai dabas parka vērtībai – Ragakāpai;</w:t>
            </w:r>
          </w:p>
          <w:p w:rsidR="00E24463" w:rsidRPr="003A0E41" w:rsidRDefault="00E24463" w:rsidP="002F209A">
            <w:pPr>
              <w:jc w:val="both"/>
              <w:rPr>
                <w:rFonts w:cstheme="minorHAnsi"/>
                <w:sz w:val="20"/>
                <w:szCs w:val="20"/>
              </w:rPr>
            </w:pPr>
            <w:r w:rsidRPr="003A0E41">
              <w:rPr>
                <w:rFonts w:cstheme="minorHAnsi"/>
                <w:sz w:val="20"/>
                <w:szCs w:val="20"/>
              </w:rPr>
              <w:t>2.Muzeja darbinieki tiks aktīvi iesaistīti kā gidi dabas parka dabas takās;</w:t>
            </w:r>
          </w:p>
          <w:p w:rsidR="00E24463" w:rsidRPr="003A0E41" w:rsidRDefault="00E24463" w:rsidP="002F209A">
            <w:pPr>
              <w:jc w:val="both"/>
              <w:rPr>
                <w:rFonts w:cstheme="minorHAnsi"/>
                <w:sz w:val="20"/>
                <w:szCs w:val="20"/>
              </w:rPr>
            </w:pPr>
            <w:r w:rsidRPr="003A0E41">
              <w:rPr>
                <w:rFonts w:cstheme="minorHAnsi"/>
                <w:sz w:val="20"/>
                <w:szCs w:val="20"/>
              </w:rPr>
              <w:t>3.Brīvdabas muzeja atrašanās dabas parkā pilnībā atbilst dabas parku koncepcijai un Likumā par īpaši aizsargājamām dabas teritorijām definētajam mērķim: “Dabas parki ir teritorijas, kas pārstāv noteikta apvidus dabas un kultūrvēsturiskās vērtības un kas ir piemērotas sabiedrības atpūtai, izglītošanai un audzināšanai”.</w:t>
            </w:r>
          </w:p>
          <w:p w:rsidR="00E24463" w:rsidRPr="003A0E41" w:rsidRDefault="00E24463" w:rsidP="002F209A">
            <w:pPr>
              <w:jc w:val="both"/>
              <w:rPr>
                <w:rFonts w:cstheme="minorHAnsi"/>
                <w:sz w:val="20"/>
                <w:szCs w:val="20"/>
              </w:rPr>
            </w:pPr>
            <w:r w:rsidRPr="003A0E41">
              <w:rPr>
                <w:rFonts w:cstheme="minorHAnsi"/>
                <w:sz w:val="20"/>
                <w:szCs w:val="20"/>
              </w:rPr>
              <w:t>4.Brīvdabas muzeja teritorijā konstatēti dabiskie meža biotopi.</w:t>
            </w:r>
          </w:p>
          <w:p w:rsidR="00E24463" w:rsidRPr="003A0E41" w:rsidRDefault="00E24463" w:rsidP="002F209A">
            <w:pPr>
              <w:jc w:val="both"/>
              <w:rPr>
                <w:rFonts w:cstheme="minorHAnsi"/>
                <w:sz w:val="20"/>
                <w:szCs w:val="20"/>
              </w:rPr>
            </w:pPr>
            <w:r w:rsidRPr="003A0E41">
              <w:rPr>
                <w:rFonts w:cstheme="minorHAnsi"/>
                <w:sz w:val="20"/>
                <w:szCs w:val="20"/>
              </w:rPr>
              <w:t xml:space="preserve"> •</w:t>
            </w:r>
            <w:r w:rsidRPr="003A0E41">
              <w:rPr>
                <w:rFonts w:cstheme="minorHAnsi"/>
                <w:sz w:val="20"/>
                <w:szCs w:val="20"/>
              </w:rPr>
              <w:tab/>
              <w:t xml:space="preserve">pievienot Lielupes ostas teritorijas daļu uz ziemeļiem no bijušās Jūraslīča teritorijas. Šī ieteikuma pamatā ir tas, ka ostas teritorijā konstatēti Eiropas Savienības nozīmes biotopi (piemēram, </w:t>
            </w:r>
            <w:proofErr w:type="spellStart"/>
            <w:r w:rsidRPr="003A0E41">
              <w:rPr>
                <w:rFonts w:cstheme="minorHAnsi"/>
                <w:sz w:val="20"/>
                <w:szCs w:val="20"/>
              </w:rPr>
              <w:t>priekškāpas</w:t>
            </w:r>
            <w:proofErr w:type="spellEnd"/>
            <w:r w:rsidRPr="003A0E41">
              <w:rPr>
                <w:rFonts w:cstheme="minorHAnsi"/>
                <w:sz w:val="20"/>
                <w:szCs w:val="20"/>
              </w:rPr>
              <w:t xml:space="preserve"> (kods 2120), viengadīgas augu sabiedrības dūņainās un zemās smilšainās pludmalēs (kods 1310) un lielo upju grīvas (kods 1130), kā arī nepieciešamība veidot vienotu aizsardzības zonu piekrastes teritorijām (apvienojot dabas parku “Ragakāpa” ar dabas liegumu “</w:t>
            </w:r>
            <w:proofErr w:type="spellStart"/>
            <w:r w:rsidRPr="003A0E41">
              <w:rPr>
                <w:rFonts w:cstheme="minorHAnsi"/>
                <w:sz w:val="20"/>
                <w:szCs w:val="20"/>
              </w:rPr>
              <w:t>Vakarbuļļi</w:t>
            </w:r>
            <w:proofErr w:type="spellEnd"/>
            <w:r w:rsidRPr="003A0E41">
              <w:rPr>
                <w:rFonts w:cstheme="minorHAnsi"/>
                <w:sz w:val="20"/>
                <w:szCs w:val="20"/>
              </w:rPr>
              <w:t>”). Jūrmalas pilsētas dome ierosināja šo ieteikumu pilnībā izslēgt no dabas aizsardzības plāna (skatīt 9. pielikumu), tomēr dabas aizsardzības plāna izstrādes uzraudzības grupa nolēma to atstāt plānā (skatīt 10. pielikumu).</w:t>
            </w:r>
          </w:p>
        </w:tc>
        <w:tc>
          <w:tcPr>
            <w:tcW w:w="3260" w:type="dxa"/>
          </w:tcPr>
          <w:p w:rsidR="00E24463" w:rsidRPr="003A0E41" w:rsidRDefault="00E24463" w:rsidP="002F209A">
            <w:pPr>
              <w:pStyle w:val="Index"/>
              <w:suppressLineNumbers w:val="0"/>
              <w:snapToGrid w:val="0"/>
              <w:jc w:val="both"/>
              <w:rPr>
                <w:rFonts w:asciiTheme="minorHAnsi" w:hAnsiTheme="minorHAnsi" w:cstheme="minorHAnsi"/>
                <w:sz w:val="20"/>
              </w:rPr>
            </w:pPr>
          </w:p>
        </w:tc>
        <w:tc>
          <w:tcPr>
            <w:tcW w:w="5812" w:type="dxa"/>
          </w:tcPr>
          <w:p w:rsidR="00E24463" w:rsidRPr="003A0E41" w:rsidRDefault="00E24463" w:rsidP="002F209A">
            <w:pPr>
              <w:pStyle w:val="Index"/>
              <w:suppressLineNumbers w:val="0"/>
              <w:snapToGrid w:val="0"/>
              <w:jc w:val="both"/>
              <w:rPr>
                <w:rFonts w:asciiTheme="minorHAnsi" w:hAnsiTheme="minorHAnsi" w:cstheme="minorHAnsi"/>
                <w:sz w:val="20"/>
              </w:rPr>
            </w:pPr>
            <w:r w:rsidRPr="003A0E41">
              <w:rPr>
                <w:rFonts w:asciiTheme="minorHAnsi" w:hAnsiTheme="minorHAnsi" w:cstheme="minorHAnsi"/>
                <w:sz w:val="20"/>
              </w:rPr>
              <w:t xml:space="preserve">Ierosinājumi nav ņemti vērā. Aktualizējot konkrētos jautājumus 2018.gadā nav panākta vienošanās kādu no dabai vērtīgajām teritorijām iekļaut dabas parka sastāvā. </w:t>
            </w:r>
          </w:p>
        </w:tc>
      </w:tr>
    </w:tbl>
    <w:p w:rsidR="00E24463" w:rsidRDefault="00E24463" w:rsidP="00E24463">
      <w:pPr>
        <w:jc w:val="center"/>
      </w:pPr>
    </w:p>
    <w:sectPr w:rsidR="00E24463" w:rsidSect="00E2446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463"/>
    <w:rsid w:val="00BB3E6E"/>
    <w:rsid w:val="00CC41B5"/>
    <w:rsid w:val="00E24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4B5FFD-8563-4204-85F0-33D9423DB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E24463"/>
    <w:pPr>
      <w:widowControl w:val="0"/>
      <w:spacing w:after="0" w:line="240" w:lineRule="auto"/>
      <w:ind w:left="487"/>
    </w:pPr>
    <w:rPr>
      <w:rFonts w:ascii="Verdana" w:eastAsia="Verdana" w:hAnsi="Verdana"/>
      <w:sz w:val="17"/>
      <w:szCs w:val="17"/>
      <w:lang w:val="en-US"/>
    </w:rPr>
  </w:style>
  <w:style w:type="character" w:customStyle="1" w:styleId="BodyTextChar">
    <w:name w:val="Body Text Char"/>
    <w:basedOn w:val="DefaultParagraphFont"/>
    <w:link w:val="BodyText"/>
    <w:rsid w:val="00E24463"/>
    <w:rPr>
      <w:rFonts w:ascii="Verdana" w:eastAsia="Verdana" w:hAnsi="Verdana"/>
      <w:sz w:val="17"/>
      <w:szCs w:val="17"/>
    </w:rPr>
  </w:style>
  <w:style w:type="paragraph" w:customStyle="1" w:styleId="Index">
    <w:name w:val="Index"/>
    <w:basedOn w:val="Normal"/>
    <w:rsid w:val="00E24463"/>
    <w:pPr>
      <w:suppressLineNumbers/>
      <w:suppressAutoHyphens/>
      <w:spacing w:after="0" w:line="240" w:lineRule="auto"/>
    </w:pPr>
    <w:rPr>
      <w:rFonts w:ascii="Times New Roman" w:eastAsia="Calibri" w:hAnsi="Times New Roman" w:cs="Tahoma"/>
      <w:sz w:val="24"/>
      <w:szCs w:val="20"/>
      <w:lang w:eastAsia="ar-SA"/>
    </w:rPr>
  </w:style>
  <w:style w:type="paragraph" w:customStyle="1" w:styleId="TableParagraph">
    <w:name w:val="Table Paragraph"/>
    <w:basedOn w:val="Normal"/>
    <w:uiPriority w:val="1"/>
    <w:qFormat/>
    <w:rsid w:val="00E24463"/>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1674</Words>
  <Characters>9547</Characters>
  <Application>Microsoft Office Word</Application>
  <DocSecurity>0</DocSecurity>
  <Lines>79</Lines>
  <Paragraphs>22</Paragraphs>
  <ScaleCrop>false</ScaleCrop>
  <Company/>
  <LinksUpToDate>false</LinksUpToDate>
  <CharactersWithSpaces>11199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2019-03-05T07:34:00Z</dcterms:created>
  <dcterms:modified xsi:type="dcterms:W3CDTF">2019-03-05T07:41:00Z</dcterms:modified>
</cp:coreProperties>
</file>